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6 de noviembre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321-2008, interpuesto por más de cincuenta Diputados contra los artículos 13, 33.2, inciso primero del párrafo último del art. 40.1 a); párrafo segundo del art. 41.1 c), 47.1 y 47.3 de la Ley 22/2007, de 18 de diciembre, de farmacia de Andalucía. Han comparecido y formulado alegaciones la Junta y el Parlamento de Andalucía.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11 de enero de 2008, don Ignacio Astarloa Huarte-Mendicoa, actuando en representación de más de cincuenta Diputados del Grupo Parlamentario Popular del Congreso, interpuso recurso de inconstitucionalidad contra los artículos 13, 33.2, inciso primero del párrafo último del art. 40.1 a); párrafo segundo del art. 41.1 c), 47.1 y 47.3 de la Ley 22/2007, de 18 de diciembre, de farmacia de Andalucía. Ha sido parte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primer lugar, la inconstitucionalidad del art. 33.2, del último inciso del párrafo segundo del art. 41.1 c), y del art. 47.1 y 3 de la Ley de farmacia de Andalucía, por infringir el régimen uniforme establecido por el legislador estatal en los procedimientos de autorización de apertura de la oficina de farmacia y de autorización de su transmisión, aplicando principios rectores derogados, así como por infringir el art. 38 CE, en relación con los arts. 89 y 103.2 y 4 de la Ley general de sanidad, de acuerdo con la doctrina sentada en las SSTC 109/2003, de 5 de junio, y 152/2003, de 17 de julio. Argumenta la demanda que la Ley estatal 16/1997 supone una radical modificación del régimen previsto en el Real Decreto-ley 11/1996, de 17 de junio, cuyo art. 2.3 sometía la autorización de las nuevas oficinas de farmacia a los criterios de concurrencia competitiva, mérito y capacidad, que con dicha derogación ya no son básicos y han quedado reemplazados por los principios de publicidad y transparencia, para facilitar la simplificación y ordenación de los expedientes de apertura de farmacias. La STC 109/2003, de 5 de junio, tras proclamar que la libertad de empresa y la propiedad privada, de un lado, y el interés público y la planificación, de otro, son los ejes sobre los que se vertebra el sector farmacéutico, y declarar que son básicos los arts. 89 (reconocimiento de la libertad de empresa en el sector sanitario) y 103.2 y 4 (la farmacia como establecimiento sanitario) de la Ley 14/1986, de 25 de abril, general de sanidad (LGS) y del art. 4 de la Ley 16/1997, declara la validez de una regulación uniforme para todo el territorio nacional, razonando sobre la transmisibilidad y uniformidad de régimen jurídico como consecuencias del principio de libertad de empresa, por lo que la citada Sentencia concluye que el legislador ha optado por la transmisibilidad de las oficinas de farmacia, que es la que determina el modo de satisfacción del interés público sanitario presente en la dispensación de medicamentos. La Ley impugnada dispone que la adjudicación de nuevas oficinas de farmacia se ajustará a los principios de publicidad, transparencia, concurrencia pública y mérito, imponiendo el sistema de concurso también a las transmisiones onerosas de las oficinas de farmacia. Esto es, los criterios que priman son los de concurrencia competitiva y mérito y capacidad, lo que va en contra de las bases estatales, en cuanto suponen la aplicación de los mismos criterios que se tienen en cuenta para el acceso a la función pública para el ejercicio de una profesión privada (Auto de la Sala Tercera del Tribunal Supremo de 23 de noviembre de 2004 de planteamiento de la cuestión de inconstitucionalidad contra el art. 11 de la Ley de Extremadura 3/1996, de 25 de junio, de atención farmacéutica). En consecuencia, los preceptos de la Ley impugnada vulneran también el art. 38 CE, que reconoce la libertad de empresa en el marco de la economía de mercado y el art. 89 LGS. Es más, la sujeción de las autorizaciones de apertura y transmisión de las oficinas de farmacia a estos principios se asienta sobre la idea subyacente de que dichas autorizaciones se otorgan intuitu personae, lo que rechaza expresamente, en opinión de los recurrentes, la STC 109/2003, de 5 de junio, que interpreta que la Ley 16/1997 ha pretendido no limitar la libertad de empresa en el sector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demanda, en segundo lugar, la inconstitucionalidad de los apartados 1 y 3 del art. 47, por invadir la competencia exclusiva del Estado en materia de legislación civil y mercantil y por infringir el principio de reserva de ley. El apartado primero establece que la transmisión de la farmacia por cualquier forma admitida en derecho estará sujeta a autorización administrativa que se realizará en las condiciones y con los requisitos que reglamentariamente se establezcan. Aunque a primera vista pudiera entenderse que esta previsión legal se refiere a los aspectos meramente administrativos, su intención parece ser la de regular las condiciones y requisitos de los negocios jurídicos mediante los que puede formalizarse la transmisión de la oficina, cuando el art. 149.1.6 y 8 CE no permite a las Comunidades Autónomas introducir derechos u obligaciones en las relaciones contractuales privadas. En apoyo de este argumento, resulta que la aplicación del sistema de concurso a la transmisión de la oficina de farmacia (art. 47.3) contradice lo establecido en el art. 1449 del Código civil (CC), según el cual el señalamiento del precio no podrá dejarse nunca al arbitrio de uno de los contratantes, lo que ocurre cuando el sistema es el concurso y no se permite al interesado en la adquisición proponer sus propias condiciones o hacer contraofertas.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el art. 13 de la Ley de farmacia de Andalucía infringe la competencia exclusiva del Estado en materia de legislación sobre productos farmacéuticos. La Ley 25/1990, de 20 de diciembre, del medicamento, y la Ley 29/2006, de 26 de julio, de garantías y uso racional de los medicamentos, reconocen al Estado la competencia exclusiva en todo lo referente a los medicamentos para uso humano, siendo un aspecto sustancial de esta legislación la regulación de la fabricación de los productos farmacéuticos (STC 152/2003). Así, la Ley 29/2006, establece que la Ley regulará, los medicamentos de uso humano, su evaluación, autorización, registro, fabricación, elaboración etc... y que esta regulación se extiende también a las sustancias, excipientes y materiales utilizados para su fabricación, preparación y envasado, así como a las fórmulas magistrales (art. 1.3), siendo las fórmulas magistrales medicamentos (art. 7.1). La ley de farmacia de Andalucía destina el art. 13 a regular las fórmulas magistrales y los preparados oficiales, lo cual corresponde al Estado, pues como señaló la STC 152/2003, la Comunidad Autónoma puede ejercer sus competencias en materia sanitaria y de establecimientos farmacéuticos, siempre que al hacerlo no incida directamente sobre las competencias relativas a los medicamentos. El art. 13 regula expresamente las materias primas que podrán utilizarse en la elaboración de esos medicamentos, llegando incluso a introducir normas específicas y detalladas para determinados casos, atribuyendo incluso a la Consejería de Salud la facultad de autorizar las prácticas, por lo que resulta innegable que este precepto se aparta intencionadamente de lo establecido en los arts. 42 y 44 de la Ley estatal 29/2006.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consideran los recurrentes que el primer inciso del último párrafo del art. 40.1 a) viola los arts. 9.3 y 25.1 CE. Según su opinión, este inciso extiende a los cotitulares la sanción impuesta a uno de los titulares de la farmacia, por lo que infringe el art. 25.1 CE y el art. 9.3 CE, con infracción de los principios de razonabilidad y proporcionalidad de la pena que son predicables, de acuerdo con la doctrina constitucional, a las sanciones administrativas. El inciso del precepto impugnado contempla como causa de caducidad de las autorizaciones, cuando existan varios cotitulares, la inhabilitación profesional o suspensión definitiva de funciones de uno de ellos, si se hubiera producido en el ejercicio profesional de la oficina de farmacia. Esta previsión resulta contraria al art. 25.1 CE en su expresión de tipicidad de la conducta sancionada, pues los efectos de la sanción impuesta a uno de los titulares se extienden a quien no tuvo participación en la infracción, considerando responsables objetivos a quienes no participaron en la comisión del hecho infractor, extensión que se produce sea cual sea la participación del infractor en la cotitularidad de la oficina de farmacia, aunque sea minoritario, lo que supone, además, la infracción de los principios constitucionales de razonabilidad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febrero de 2008, el Pleno del Tribunal Constitucional acordó admitir a trámite el recurso de inconstitucionalidad, dar traslado de la demanda y documentos presentados al Congreso de los Diputados, al Senado, al Gobierno de la Nación y al Parlamento de Andalucía, al objeto de que puedan personarse y formular alegaciones y, finalmente, publicar la incoación del recurso en el “BOE”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 Por sendos escritos que tuvieron entrada en el Registro General de este Tribunal el 25 y 26 de febrero, y el 7 de marzo, todos ellos de 2008, el Presidente del Congreso, el Abogado del Estado y el Presidente del Senado se personaron en el proceso constitucional. No presentaron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Letrada de la Junta de Andalucía, actuando en la representación que legalmente ostenta, formuló sus alegaciones el 13 de marzo de 2008, oponiéndose a todos los motivos de inconstitucionalidad planteados. Comienza recordando que la ordenación de los servicios y establecimientos farmacéuticos es una competencia consagrada en los arts. 55 y 58 del Estatuto de Autonomía de Andalucía (Ley Orgánica 2/2007, de 19 de marzo), con el límite que supone el art. 149.1.16 CE, que atribuye al Estado la competencia en materia de bases y coordinación general de la sanidad y la legislación sobre productos farmacéuticos. Las SSTC 109/2003, de 5 de junio, y 152/2003, de 17 de julio, determinan una serie de cuestiones: (i) las farmacias son establecimientos sanitarios; (ii) son establecimientos de interés público sometidos a la planificación sanitaria de las Comunidades Autónomas y en las que el farmacéutico queda obligado a prestar algunos servicios a la comunidad; (iii) las determinaciones básicas sobre los requisitos técnicos y condiciones mínimas para la aprobación, homologación, autorización, revisión o evaluación de instalaciones, equipos y funcionamiento de centros deben permitir a las Comunidades Autónomas establecer medidas de desarrollo legislativo y añadir requisitos mínimos que consideren oportunos, y (iv) las transmisiones de las oficinas de farmacia constituyen un elemento estructural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cuanto a la vulneración de los arts. 33.2, 41.1 c) párrafo segundo y el art. 47.1 y 3 de la Ley de farmacia de Andalucía, por infracción de la legislación básica del Estado y del derecho a la libertad de empresa, señala la Junta de Andalucía que los recurrentes dan el mismo tratamiento a la adjudicación de nuevas farmacias y su transmisión, cuando la STC 109/2003, FJ 8, solo se refiere a los supuestos de transmisión, pero no a las autorizaciones de nueva farmacia. En cuanto a estas últimas, señala la Junta que los Diputados recurrentes no cuestionan la utilización del concurso, sino los principios impuestos por el legislador autonómico, por lo que en modo alguno el principio de mérito y capacidad puede vulnerar el derecho a la libre empresa, dicho sea esto sin perjuicio de que el principio de concurrencia está ligado a la transparencia y publicidad, al igual que lo está el mérito, que no viene sino a consagrar la igualdad de oportunidades en el acceso a la libertad de empresa. Pero, en todo caso, el art. 3 de la Ley estatal 16/1997, de 25 de abril, que proclama los principios de publicidad y transparencia, no tiene carácter básico conforme a la disposición final primera, y, aunque lo fuera, puede ser desarrollado por las Comunidades Autónomas (STC 109/2003). El art. 41.1 c) de la Ley de farmacia de Andalucía diseña un procedimiento de concurso público a desarrollar en tres fases, que los recurrentes consideran constitucional, siendo así que sólo muestran su discrepancia con la remisión al reglamento del baremo en el que se tendrán en cuenta los méritos académicos, la formación posgraduada y la experiencia profesional, sin que se formule ninguna crítica concreta al mismo. De ahí que sólo cabe deducir que lo que se cuestiona es que en el futuro baremo se tengan en cuenta los méritos citados por ser contrarios a los principios de publicidad y transparencia. No puede entenderse, sin embargo, que estos criterios vulneren el derecho a la libertad de empresa, que no reconoce el derecho a acometer cualquier actividad empresarial, sino el derecho a iniciar y sostener en libertad la actividad empresarial, cuyo ejercicio aparece disciplinado por normas de muy distinto orden (STC 883/1984, de 24 de junio, FJ 3), no debiendo considerarse la defensa de la competencia como una restricción de la libertad de empresa y de la economía de mercado (STC 112/2006, de 5 de abril). Al contrario, los criterios establecidos son razonables sin que pueda confundirse el libre ejercicio de la profesión colegiada con la apertura de un establecimiento de farmacia que, como la propia Ley estatal establece, está sujeta a la función de planificación pública. En cuanto al art. 47.3, que se refiere a la transmisión de las oficinas de farmacia, tras especificar que no se prevé ningún concurso, sino un registro que contiene una relación ordenada por méritos académicos y no por orden de llegada, no afecta al contenido esencial del derecho a la libertad de empresa en su faceta de libre ejercicio en cuanto que no incide en el desarrollo de la actividad empresarial, ni en el derecho a iniciarla, pues no estamos ante un mercado libre. El precepto impugnado es plenamente respetuoso con las bases (art. 149.1.16 CE), ya que no guarda ninguna relación con el supuesto contemplado en la STC 109/2003, en la que el Tribunal se pronunció sobre un precepto que prohibía la transmisión de las autorizaciones administrativas contrario a la base estatal que proclama el principio de transmisibilidad de las oficinas de farmacia. El precepto impugnado no impide la transmisión y se limita a ordenar, con criterios objetivos, la posibilidad de acceder a la venta de dichas oficinas, y ello resulta acorde con la STC 109/2003.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relación a la impugnación de los arts. 47.1 y 3 de la Ley de farmacia de Andalucía, por vulneración del principio de reserva de ley, y de la competencia estatal en materia de legislación civil y mercantil, alega la Junta que la interpretación de los recurrentes se basa en lo que “parece ser la interpretación del legislador”, cuando el tenor literal del apartado primero distingue entre las condiciones de la autorización y los requisitos del procedimiento para su otorgamiento, lo que nada tiene que ver con la regulación de los negocios jurídicos entre particulares. Por otra parte, al afirmar los recurrentes que la limitación según la cual, la transmisión debe realizarse a favor del farmacéutico que teniendo mayor puntuación acepte las condiciones, supone la fijación unilateral del precio por el transmitente, está confundiendo la necesidad de precio cierto en el contrato de compraventa con la oferta y aceptación: cuando el farmacéutico mejor puntuado acepta las condiciones ofertadas por el vendedor, se perfecciona el contrato de compraventa y, en ese momento, el precio es 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y respecto a la impugnación del art. 13 de la Ley de farmacia de Andalucía, por vulneración de la competencia estatal sobre medicamentos, entiende la Letrada de la Junta que hay que estar a lo establecido en el fundamento jurídico 7 de la STC 152/2003, que considera que la competencia del Estado sobre la legislación de productos farmacéuticos se yuxtapone con los títulos competenciales autonómicos sobre ordenación farmacéutica o establecimientos farmacéuticos, lo que puede afectar la dispensación de medicamentos. Esta presenta una doble vertiente. De un lado, la que tiene que ver con el medicamento mismo y todo lo necesario para garantizar la seguridad de los tratamientos que se han prescrito, que corresponde al Estado. De otro, la de competencia autonómica, que tiene que ver con la función de las farmacias al dispensar los medicamentos, siempre que no pongan en cuestión los principios tendentes a garantizar la seguridad. Señala asimismo la Letrada de la Junta que las alegaciones de los recurrentes se ciñen a los apartados 4, 5 y 6 del art. 13, por lo que, de acuerdo con la doctrina constitucional que exige una mínima carga de argumentación, el objeto de la impugnación debe quedar limitada a los citados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los apartados 4 y 5, entiende que no están regulando las materias primas a utilizar en la elaboración de los medicamentos, pues esos apartados se remiten a la competencia del Estado al exigir que dichas materias primas estén reconocidas por la ley española. Lo mismo resulta predicable del apartado 6, toda vez que no contiene normas relativas a la elaboración de fórmulas magistrales, limitándose a regular el supuesto de desabastecimiento de sustancias medicinales, en lo que no pretende ser más que una garantía de la normalidad en el funcionamiento ordinario de la farmacia, sin que en modo alguno quede afectada la seguridad de las prescripciones. En todo caso, concluye, no estamos ante el mismo supuesto analizado en la STC 152/2003, pues en aquel caso la Ley impugnada atribuía a las unidades de radiofarmacia la realización de actividades de producción de radiofármacos, cuando ello no estaba previsto en la Ley del medicamento. En este caso, la Ley del medicamento ya contempla esta previsión (arts. 42 y 43) y la Ley andaluza se limita a completar el régimen de la Ley estatal respecto de estos preparados.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y último lugar, se refiere la Letrada de la Junta a la impugnación del art. 40.1 a) de la Ley de farmacia de Andalucía, que los recurrentes fundamentan en la lesión del principio de legalidad sancionadora al extender la sanción a quienes no la han cometido. Rechaza en la contestación a la demanda que nos hallemos ante una sanción administrativa. Se trata de una causa de caducidad de la autorización, que afecta a quienes son responsables solidarios del cumplimiento de las obligaciones que derivan de la ley por ser copropietarios de la farmacia. Siendo la autorización un título administrativo único, la falta de requisitos, no puede compartimentarse por la participación que se tenga en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18 de marzo de 2008 tuvo entrada en el Registro General de este tribunal, el escrito de alegaciones del Letrado del Parlamento de Andalucía, en representación del Parlamento autonómico, en el que suplica la desestimación íntegra del recurso de inconstitucionalidad. Tras encuadrar la ley discutida en la materia sanidad, recuerda las competencias que asisten a Andalucía para el establecimiento de un sistema sanitario público que comprende, entre otras, las prestaciones farmacéuticas (art. 22 del nuevo Estatuto de Autonomía), en materia de organización, funcionamiento interno, evaluación inspección y control de centros, servicios y establecimientos sanitarios (art. 55.1), así como de ejecución de la legislación estatal en materia de productos farmacéuticos (art. 55.3), siendo así que la Ley autonómica impugnada se inscribe sin problemas en el modelo establecido por las leyes estatales, esto es, por la Ley general de sanidad, la Ley 16/1997, de regulación de servicios de las oficinas de farmacia, y la Ley 29/2006, de garantías y uso racional de los medicamentos.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argumenta en relación con los arts. 33.3, 41.1 c) párrafo segundo y 47.3 de la Ley de farmacia de Andalucía, que regulan el régimen de autorización y transmisión de las oficinas de farmacia, que no tiene carácter básico el art. 3 de la Ley 16/1997, que regula las autorizaciones de las oficinas de farmacia y que sirve de norma de contraste, pues la disposición final no le atribuye tal carácter. Por tanto, tampoco puede circunscribirse, como pretenden los recurrentes, la intervención administrativa de la Comunidad Autónoma en las autorizaciones administrativas a la regulación de las garantías o fianzas a que se refiere su apartado segundo. Es perfectamente legítimo, por tanto, que la regulación autonómica añada, los principios de concurrencia pública y mérito a los principios de publicidad y transparencia y establezca como criterios de baremación los relacionados con el principio de mérito y capacidad, con independencia de que haya sido derogado el Real Decreto-ley que se refería expresamente a ellos, pues no rompe con el sistema anterior como ha reconocido el propio Tribunal Constitucional (STC 109/2003), la Ley 16/1997. Tampoco vulneran el derecho a la libre empresa y, en estrecha conexión con el mismo, los arts. 89 y 103.2 y 4 LGS. Lo descartó el Tribunal Constitucional cuando resolvió los recursos de inconstitucionalidad contra las leyes de farmacia de Extremadura y Castilla La Mancha, lo que, por otra parte, encaja con la doctrina constitucional que permite regular y limitar el establecimiento de oficinas de farmacia cuando el legislador lo considere necesario para atender otras finalidades que se estimen deseables entre las que se encuentra la protección de la salud pública (STC 83/1984, de 24 de julio, FJ 8). La Ley general de sanidad se limita a reconocer el derecho a la libertad de empresa en el ámbito sanitario, a definir como establecimientos sanitarios las oficinas de farmacia y a exigir que la propiedad de las oficinas de farmacia sea de un farmacéutico.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descartarse la aplicación de la STC 109/2003 a las transmisiones de las oficinas, esta Sentencia, se refería a una regulación manifiestamente contraria a la Ley 16/1997, en cuanto que lo que se declaró inconstitucional fue la prohibición absoluta de transmitir la farmacia cuando la legislación estatal establecía la transmisibilidad. En este caso, la regulación de la transmisión por la Ley autonómica se adapta a la legislación estatal, que sólo establece que deberá realizarse a favor de otros farmacéuticos. La Ley andaluza se limita a regular las formas y condiciones de la transmisión teniendo en cuenta los principios generales de la Ley estatal para la autorización de nuevas farmacias y el interés público que subyace en la planificación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compatibilidad del art. 47.1 de la Ley de farmacia de Andalucía con las competencias del Estado en materia de legislación civil, entiende el Letrado que los aspectos de la transmisión que afectan a los negocios civiles o mercantiles no están afectados por este precepto, que se limita a regular la exigencia de una autorización administrativa, cuyas condiciones y procedimiento se remite a la regulación reglamentaria. La distinción entre autorización y compraventa se confirma en el apartado 5 del art. 47, que obliga a inscribir en un registro público las transmisiones una vez se hayan realizado. No puede tampoco admitirse, sostiene el Letrado autonómico, que se haya infringido la reserva de ley, pues en materia de sanidad, ésta no excluye la posibilidad de que las leyes contengan remisiones a normas reglamentarias, siempre que no hagan posible una regulación independiente y no subordinada a la ley (STC 83/1984), lo que no ocurre en este caso en que el art. 47 establece los hitos fundamentales de este procedimiento. La regla del art. 1449 CC, que se entiende vulnerada debe ponerse en conexión con la del art. 1445 CC, que se refiere al precio cierto en el sentido de estar determinado o ser determinable en el momento de perfeccionarse 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 la contradicción del art. 13 de la Ley de farmacia de Andalucía con las competencias estatales en materia de productos farmacéuticos, debe tenerse en cuenta que aunque se impugna este precepto en su totalidad, las alegaciones se circunscriben a los apartados 4 y 5, que versan sobre las sustancias utilizables en la elaboración de las fórmulas magistrales y preparados oficiales, y del apartado 6 que atribuye a la Consejería competente la autorización de determinadas prácticas en relación con determinados medicamentos. Considera que el art. 13.4 de la Ley de farmacia de Andalucía se limita a reproducir la regulación contenida en los arts. 42.1, 43.1 a), y 44.1 de la Ley 29/2006, debiendo ponerse en conexión con el art. 75.1 s), que prevé la correspondiente infracción en caso de incumplimiento. El art. 13.5 se limita a exigir la autorización expresa del Ministerio competente para la formulación magistral de preparados no incluidos en el formulario nacional por lo que ninguna vulneración competencial puede achacársele. Finalmente, el apartado 6 de este mismo precepto, en cuanto limitado a una situación excepcional de desabastecimiento, forma parte de la competencia autonómica de ordenación farmacéutica y de ejecución de la legislación estatal en materia de medicamentos.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lo que atañe a la inconstitucionalidad del párrafo último, inciso primero, del art. 40.1 a) de la Ley de farmacia de Andalucía, considera el Letrado del Parlamento autonómico que en la Ley impugnada no tiene cabida una responsabilidad objetiva a título de mera inobservancia (art. 72.2 de la Ley de farmacia de Andalucía) aunque en todo caso el precepto impugnado no regula una sanción, sino la consecuencia del incumplimiento de las condiciones de la autorización de farmacia, pues la sanción que conllevaría la inhabilitación exige que la conducta por la que resulta sancionado se haya producido en el ejercicio profesional en la oficina de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noviembre de 2014, se señaló para deliberación y votación del presente recurso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más de cincuenta Diputados contra los artículos 13, 33.2, inciso primero del último párrafo del art. 40.1 a); párrafo último del art. 41.1 c); 47.1 y 47.3 de la Ley 22/2007, de 18 de diciembre, de farmacia de Andalucía. Tal y como se ha expuesto de forma pormenorizada en el antecedente 1, la demanda se fundamenta en la vulneración de la legislación estatal básica contenida en la Ley general de sanidad (LGS) y en la Ley 16/1997, de 25 de abril, que configuran en este ámbito el derecho a la libertad de empresa; de la competencia estatal en materia de legislación civil y mercantil y de la reserva de ley que afecta a ésta; de la legislación estatal sobre medicamentos, y, finalmente, del principio de tipicidad de las infracciones y sanciones administrativas (art. 25 CE) y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Letrados de la Junta y Parlamento de Andalucía (antecedentes 4 y 5 respectivamente), consideran que los preceptos impugnados han sido dictados en ejercicio de las competencias que asisten a la Comunidad Autónoma, sin contradicción con la legislación básica del Estado, sin invadir sus competencias exclusivas y sin incurrir, tampoco, en otras vulneraciones sustantivas de la Constitución, por lo que suplican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Comenzaremos con el análisis de la impugnación que afecta a los preceptos que regulan la autorización de nuevas oficinas de farmacia y su transmisión, en cuanto sujetan la transmisión de las farmacias a una autorización administrativa previa, cuyas condiciones se regularán reglamentariamente, e imponen la condición de que se transmita al farmacéutico con mayor puntuación, inscrito en la lista de adquirentes, que acepte las condiciones establecidas por el transmitente.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 los preceptos impugnados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33.2 de la Ley de farmacia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autorización de nuevas oficinas de farmacia se ajustará a los principios de publicidad, transparencia, concurrencia pública y mérito.”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párrafo del art. 41.1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fases del concurso se realizarán de acuerdo con el baremo que reglamentariamente se establezca y en el que, necesariamente, se tendrán en cuenta los méritos académicos, la formación posgraduada y la experiencia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Apartados 1 y 3 del art. 47 de la Ley 22/2007: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transmisión de la oficina de farmacia por cualquiera de las formas admitidas en Derecho estará sujeta a autorización administrativa que se realizará en las condiciones y con los requisitos de procedimiento que reglamentariamente se determinen.”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transmisiones onerosas, el transmitente comunicará a la Administración sanitaria las condiciones generales de la transmisión. Efectuada la comunicación, la Administración le dará a conocer los nombres de los farmacéuticos inscritos en el registro de posibles adquirentes que tengan la mayor puntuación, según el baremo de méritos que se establezca, de acuerdo con los principios de publicidad, transparencia, y con los criterios de los apartados 1 y 2 del artículo 41 de la presente Ley, si bien la valoración de la experiencia profesional se tendrá especialmente en cuenta cuando se hubiera desempeñado en municipios, ELA o EATIM, o núcleos poblacionales aislados, todos ellos de menos de mil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transmisión se realizará a favor de aquel farmacéutico que teniendo la mayor puntuación acepte las condiciones y garantías exigidas por el transmitente, deberá efectuarse en el plazo máximo de cuatro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se impugnan, tanto por motivos competenciales, como por vulnerar el derecho a la libre empresa (art. 38 CE) tal y como ha sido configurado en los arts. 89 y 103.2 y 4 LGS.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 motivo de inconstitucionalidad se achaca a estos preceptos la vulneración o contradicción con la legislación estatal básica en materia de sanidad. Por ello debemos aplicar el método que este Tribunal viene utilizando para resolver las controversias de inconstitucionalidad mediata. Así pues, tras identificar la materia en la que se inscriben los preceptos impugnados y determinar los títulos competenciales más específicos que asisten al Estado y a la Comunidad Autónoma, analizaremos si el/los preceptos de la ley estatal que se invocan como ley de contraste son formal y materialmente básicos, para, finalmente, concluir sobre la contradicción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autorización de nuevas oficinas de farmacia y de su transmisión se inscribe en la materia “sanidad”. El Estado tiene competencia ex art. 149.1.16 CE para establecer las bases y coordinación de la sanidad, y en concreto, para la determinación, con carácter general, de los requisitos técnicos y condiciones mínimas para la aprobación, homologación, autorización, revisión o evaluación de instalaciones, equipos estructuras y organización de centros, servicios, actividades o establecimientos sanitarios, en los que están incluidas las oficinas de farmacia. La autorización administrativa exigible para la apertura de nuevas oficinas de farmacia constituye un requisito de funcionamiento y organización de un establecimiento sanitario, cuyo alcance y contenido debe ser examinado de acuerdo con la distribución de competencias en materia de sanidad (STC 161/2011, de 19 de octubre, FJ 3), y lo mismo cabe concluir respecto de la transmisibilidad de la oficina de farmacia (STC 109/2003, de 5 de julio, FJ 8). Esta competencia estatal es básica, en cuanto se trata de establecer características comunes, que “tienen la consideración de mínimos a desarrollar por las Comunidades Autónomas que posean competencias en materia sanitaria” (STC 80/1984, de 20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Estatuto de Autonomía de Andalucía atribuye a la Comunidad Autónoma la competencia en materia de organización, funcionamiento interno, evaluación inspección y control de centros, servicios y establecimientos sanitarios (art. 55.1).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estatales de contraste son los arts. 3.2 y 4.1 y 2 de la Ley 16/1997, de 25 de abril. De acuerdo con lo que establece el art. 3.2, la autorización de las nuevas oficinas de farmacia se tramitará conforme a los principios de publicidad y transparencia, previo el procedimiento que establezcan las Comunidades Autónomas, en el que se podrán prever la exigencia de fianzas y garantías que aseguren el correcto desarrollo de las actuaciones. Por su parte, el apartado primero del art. 4 prevé que la transmisión de las oficinas de farmacia únicamente podrá realizarse a farmacéuticos, mientras que el apartado segundo atribuye a las Comunidades Autónomas la regulación de las formas, condiciones, plazos y demás requisitos de las transmisiones de estos establecimientos.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3.2 de la Ley 16/1997, de 25 de abril, no es formalmente básico de acuerdo con su disposición final primera, tal y como lo corroboró la STC 161/2011, de 19 de octubre, FJ 3. Por el contrario, los apartados 1 y 2 del art. 4 son formal y materialmente básicos. Formalmente, porque así lo dispone la citada disposición final primera. El apartado 1 del art. 4 es materialmente básico en cuanto establece la regla de la transmisibilidad de las oficinas de farmacia a favor de un farmacéutico, en consonancia con el art. 1 de esta misma Ley que reserva a éstos la titularidad de la oficina de farmacia. Tal y como señaló la STC 109/2003, de 5 de junio, FJ 8, la Ley general de sanidad regula, junto a actividades sanitarias públicas, otras privadas, para cuyos establecimientos reconoce tanto la incidencia del interés público como la libertad de empresa a la que este interés puede sujetar a restricciones diversas. Los distintos modelos de organización que derivan de los distintos grados y formas que puede asumir la libertad de empresa en este ámbito inciden sobre el modo y forma en que los establecimientos privados sirven al interés público, de modo que cuando se trate de elementos estructurales de un determinado diseño de la empresa, estaremos indudablemente ante materia propia de las bases, siendo la transmisibilidad o no de las oficinas de farmacia uno de esos elementos estructurales. Por ello, concluye esta Sentencia, que el art. 4.1 de la Ley 16/1997, es materialmente básico, y aunque puede ser discutido desde la perspectiva de su eficacia técnica, no puede serlo desde la óptica constitucional, pues conforma un mínimo común normativo para todo el territorio nacional, a la vez que permite expresamente a las Comunidades Autónomas que desarrollen su función planificadora.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materialmente básico del apartado segundo de este mismo precepto, que remite a las Comunidades Autónomas el establecimiento de las condiciones, plazos, forma y otros requisitos de la transmisión, está fuera de toda duda, pues sólo delimita las competencias que estas ostentan de acuerdo con las reglas constitucionales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constatado el carácter básico de los apartados 1 y 2 del art. 4 de la Ley 16/1997, procede determinar si existe la contradicción alegada por los recurrentes. Estos parten de una interpretación de la legislación básica, según la cual, la Ley 16/1997 habría configurado una autorización real y no personal de las oficinas de farmacia, lo que resultaría incompatible con que los concursos para la adjudicación de nuevas farmacias se resuelvan en aplicación de unos baremos relacionados con el mérito y capacidad, propios de las autorizaciones que tienen en cuenta las condiciones personales del solicitante, y habría liberalizado su transmisión con la única condición de que el adquirente sea farmacéutico. No realizan, sin embargo, crítica alguna, ni siquiera se refieren indirectamente a ellos, de los criterios que impone el art. 41 de la Ley autonómica tanto para la autorización de nuevas farmacias como para la selección de los adquirentes de las farmacias ya autorizadas. Prueba de ello es que salvo en lo que respecta al segundo párrafo del art. 41.1 c) y ligado a la concepción de la autorización de farmacia como una autorización personal, el resto del precepto no ha sido impugnado, mientras que la inconstitucionalidad de los apartados 1 y 3 del art. 47 se ha relacionado con los concretos criterios que el art. 41 impone. Siendo la carga de alegación una obligación de las partes, inherente a su deber de colaboración con este Tribunal, nuestro pronunciamiento debe limitarse a resolver la duda de 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afirmado que la regulación por la Ley autonómica de un concurso para la adjudicación de las nuevas oficinas de farmacia lo que, dicho sea de paso, no ha sido impugnado en este proceso, no es contrario a lo establecido en la Ley 16/1997, de 25 de abril, de regulación de servicios de las oficinas de farmacia. Tampoco lo son los criterios de baremación relacionados con el mérito y capacidad, como son los méritos académicos, la formación posgraduada y la experiencia profesional, pues tratándose una “actividad privada” de incuestionable “interés público” (sujeta al régimen de autorización), aun sin tratarse estrictamente del acceso a la función pública, “resulta ineludible aplicar los principios de mérito y capacidad en el acceso al ejercicio de funciones propias del servicio farmacéutico, pudiendo entenderse que estas indicaciones están ínsitas en el principio de transparencia (recogido en el art. 11 de la Ley 3/1996). Todo ello sin perjuicio de que los principios del mérito y la capacidad resulten constitucionalmente exigibles como consecuencia del deber de la Administración pública, estatal o autonómica de servir a los intereses generales con objetividad (art. 103.1 CE) y de la interdicción de la arbitrariedad de los poderes públicos (art. 9.3 CE).” (STC 161/2011, de 19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conclusión es predicable de la regulación de las transmisiones de las oficinas de farmacia. De un lado, la exigencia de una autorización previa a la transmisión, la que contempla el art. 47.1 de la Ley de farmacia de Andalucía, tiene cabida en la remisión del art. 4.2 Ley 16/1997 a la competencia de las Comunidades Autónomas para regular los requisitos que deben cumplir las transmisiones de estos establecimientos sanitarios, y no se opone a la única condición que impone la Ley estatal relativa a que la transmisión se realice en favor de un farmacéutico. La determinación de si el ejercicio de un derecho es libre, o bien deben removerse previamente los obstáculos impuestos por la ley para su ejercicio —no otra cosa es la autorización previa de la transmisión—, no excede de lo que cabe entender como requisito del ejercicio de un derecho, pues ni siquiera afecta a su contenido. De otro, el art. 47.3 de la Ley de farmacia de Andalucía exige para la transmisión onerosa de oficinas de farmacia que el transmitente comunique a la Administración sanitaria las condiciones generales de la transmisión. Efectuada esta comunicación, la Administración dará a conocer los nombres de los farmacéuticos inscritos en el registro de posibles adquirentes que tengan la mayor puntuación, según el baremo de méritos que se establezca, de acuerdo con los principios de publicidad y transparencia, y con los apartados 1 y 2 del art. 41 de la Ley de farmacia de Andalucía, debiéndose tener especialmente en cuenta la valoración de la experiencia profesional. La transmisión deberá realizarse a favor del farmacéutico que, teniendo la mayor puntuación, acepte las condiciones y garantías exigidas por el transmitente.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nos encontramos ante un supuesto de limitación de la capacidad de elección del adquirente, perfectamente justificada en el marco de la función que cumplen en el sistema sanitario las oficinas de farmacia, cuyo titular debe ser farmacéutico, según se establece en la Ley estatal que proporciona la norma básica, y coherente con el modelo de oficina de farmacia diseñado, en el ejercicio legítimo de sus competencias, por el legislador autonómico. Un modelo en que el farmacéutico titular es, a la vez, prestador del servicio farmacéutico, motivo por el cual las condiciones personales son determinantes para la selección del número limitado de prestadores del servicio, resultando irrelevante a estos efectos cuál sea la vía utilizada para acceder al mismo, esto es, que los servicios se presten en farmacias de nueva apertura o en farmacias ya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impone una nueva condición al ejercicio de un derecho, el de transmitir la oficina de farmacia, no prevista en la Ley 16/1997, que no se aplica a las primeras transmisiones de las farmacias que hayan sido autorizadas conforme a la regulación anterior, esto es, cuando esta condición no existía. Pues bien, la regulación autonómica sólo podría considerarse contraria a la legislación básica si impidiera que se materializase en el territorio de esa Comunidad Autónoma el criterio normativo común de la transmisibilidad (STC 152/2003, de 17 de julio, FJ 4). El art. 41.3 de la Ley de farmacia de Andalucía no contiene una prohibición absoluta de transmisibilidad de las oficinas de farmacia similar a la establecida por la Ley de Castilla La Mancha 4/1996, y declarada inconstitucional por la STC 109/2003, de 5 de junio, ni contempla una medida de efecto equivalente. Tampoco desnaturaliza esta figura, ya que sólo limita la libre elección del adquirente, dejando en manos del propietario la fijación del resto de condiciones y del precio que estime procedentes. Así pues, como quiera que esta condición impuesta por el art. 47.3 de la Ley de farmacia de Andalucía no impide la aplicación de la regla general de la transmisibilidad de las oficinas de farmacia en la Comunidad de Andalucía, debemos rechazar, también en este punto, la vulneración alegada de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arts. 33.2, el último inciso del último párrafo del art. 41.1 c) y el art. 47.1 y 3 de la Ley de farmacia de Andalucía no vulneran la legislación básica de sanidad y, en consecuencia, son conformes con la distribución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tampoco vulneran el derecho a la libre empresa que, en contra de lo que afirman los recurrentes, no sólo viene delimitado en el ámbito sanitario por el art. 89, y los apartados 2 y 4 del art. 103 LGS, sino, en lo que se refiere a los establecimientos de farmacia, por la Ley 16/1997 cuyas bases, como acabamos de afirmar, no se han visto vulneradas por la Ley autonómica. Como se afirma en la exposición de motivos de esta última, estamos ante una actividad regulada en razón de la garantía sanitaria, y no liberalizada, pues su ejercicio está sometido a la planificación, mediante la limitación del número de establecimientos farmacéuticos en función de criterios de población y distancias (art. 2), con la que se pretende asegurar la prestación del servicio a toda la población. A mayor abundamiento, bastará con señalar que los preceptos de la Ley general de sanidad que invocan los recurrentes, se limitan a reconocer este derecho en el ámbito sanitario, a declarar que las oficinas de farmacia son establecimientos sanitarios, y a reservar a los farmacéuticos propiedad de las oficinas de farmacia abiertas al público, sin que quepa deducir de ellos que el legislador ha configurado la libertad de empresa en el ámbito sanitario como un derecho ilimitado. Antes al contrario, la libertad de empresa está obligada a convivir con las limitaciones o restricciones que legalmente se le impongan, por la incidencia que tiene el interés público en la actividad que realizan (STC 109/2003, FJ 8), que en este caso, es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47.1 y 3 de la Ley de farmacia de Andalucía es impugnado, además, por otros dos motivos: la vulneración de la competencia legislativa estatal en materia civil y mercantil, y directamente relacionado con el anterior, la vulneración de la reserva de ley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 la primera vulneración denunciada, cabe señalar que no se trata de un problema de constitucionalidad mediata, o de contradicción con la legislación básica, sino del entrecruzamiento de las competencias ejercidas por el Estado y la Comunidad Autónoma a partir de legítimos títulos competenciales: de un lado, el que asiste al Estado ex art. 149.1.8 CE; de otro el que tiene atribuido la Comunidad Autónoma en materia de ordenación de los establecimientos farmacéuticos. Así pues, el método a seguir debe ser, en primer lugar, determinar si la Comunidad Autónoma tiene competencia para dictar el precepto impugnado. Si la conclusión fuera afirmativa, habría que valorar si existe contradicción en el ejercicio de sus respectivas competencias por parte del Estado y de la Comunidad Autónoma para, una vez constatada la contradicción, determinar cuál es la competencia que debe prevalecer en atención al interés general al que cada uno sirve.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anticipó, los apartados 1 y 3 del art. 47 de la Ley de farmacia de Andalucía se han dictado al amparo de su competencia de desarrollo legislativo sobre ordenación de las farmacias, tal y como por otra parte establece el art. 4.2 de la Ley 16/1997. El apartado 1 del art. 47 de la Ley de farmacia de Andalucía determina que la transmisión está sujeta a “una autorización administrativa que se realizará en las condiciones y con los requisitos de procedimiento que reglamentariamente se determinen”, sin que haya base alguna que permita deducir que la verdadera intención del legislador autonómico es habilitar al reglamento para que regule los negocios jurídicos —civiles o mercantiles— mediante los que la transmisión vaya a llevarse a efecto, para lo que no tendría competencia. Antes bien, de su tenor literal se deduce lo contrario, pues, a falta de una coma entre “autorización administrativa” y “que se realizará”, las condiciones y requisitos se predican de la autorización administrativa y no del negocio jurídico por el que se lleve a efecto la transmisión, sin que sea exigible al legislador autonómico que se refiera, expresamente, a los límites del gobierno autonómico en el ejercicio de su competencia reglamentaria. Descartada esta interpretación, decae inmediatamente la lesión de la competencia estatal sobre legislación civil y mercantil y, en consecuencia, la vulneración del principio de reserva de ley, que los recurrentes alegan opera en materia civil y mercantil, por tratarse de materias excluidas de la colaboración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apartado 3 del art. 47 de la Ley de farmacia de Andalucía regula los requisitos de los contratos civiles, y menos aún entra en contradicción alguna con el art. 1449 del Código civil (CC), según el cual, el señalamiento del precio, que debe ser cierto, no podrá nunca dejarse al arbitrio de uno de los contratantes como límite a la regla general de que el precio se tendrá por cierto cuando se deje su señalamiento al arbitrio de persona determinada (art. 1447 CC). Ni la ley impone, en contra de lo que afirman los recurrentes, la convocatoria de un concurso público para cada transmisión, ni obliga a convocar uno nuevo en el caso de que las condiciones impuestas por el titular no sean aceptadas. Se limita a prescribir que cuando la transmisión sea onerosa, se lleve a efecto con el farmacéutico que, de todos los que acepten las condiciones y garantías exigidas por el transmitente, esté inscrito en el registro de adquirentes con la mayor puntuación. Y ello no afecta en modo alguno a la regulación del precio del negocio jurídico mediante el que se lleve a efecto la transmisión, que será, en todo caso, un precio cierto. Pero incluso aunque la ley exigiera un concurso específico para la transmisión de la farmacia, el procedimiento previo de selección del adquirente es independiente del precio del contrato, como bien demuestra la regla de que todos los contratos públicos y privados onerosos que tengan por objeto la transmisión de bienes tienen, por exigencia legal, un precio cierto [art. 1445 CC y art. 26.1 f) del Real Decreto Legislativo 3/2011, de 14 de noviembre]. Ello no está reñido con que la selección del cocontratante se someta a procedimientos concurrenciales previos a su formalización.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impugna también el art. 13 de la Ley 22/2007,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elaboración y dispensación de fórmulas magistrales y preparados oficinales se realizará de acuerdo con lo establecido en la Ley 29/2006, de 26 de julio, y demás normativa reglamentaria aplicable, así como con lo dispuesto en la presente Ley, en el marco de las competencias de la Comunidad Autónoma de Andalucía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instalaciones donde se elaboren las fórmulas magistrales y preparados oficinales en las oficinas de farmacia, en los diferentes niveles de elaboración, requerirán de la autorización previa por parte de la Consejería competente en materia de salud, en los términos que se establezcan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elaboración y dispensación de fórmulas magistrales y preparados oficinales solo puede ser realizada por el farmacéutico titular o bajo su dirección, asumiendo la plena responsabilidad sobre los medicamentos que se elaboren en su oficina de farmacia, sin perjuicio de las responsabilidades en que pudiera incurrir el resto del personal de la oficina de farmacia que intervenga en estas actividades.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materias primas utilizadas en la preparación de fórmulas magistrales y preparados oficinales tendrán acción e indicación reconocidas legalmente en España. Así mismo, la formulación de estos preparados se acomodará a los términos de la formulación contenida en el Formulario Nacional o, en su defecto, a la autorización legal de las especialidades farmacéuticas que los contengan, de tal forma que siempre quede asegurado el cumplimiento de los requisitos de calidad, seguridad y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la formulación magistral de preparados no incluidos en el Formulario Nacional, así como de principios activos o asociaciones no autorizadas como medicamentos en España, se requerirá autorización expresa del Ministerio competente en materia de sanidad y consumo, de acuerdo con lo dispuesto en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farmacéutico, en casos excepcionales, podrá utilizar un medicamento como materia prima por desabastecimiento de alguna de las sustancias medicinales y solo en los dos supuestos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Cuando en la receta se precise modificar la forma galénica de una especialidad, debido a que la situación clínica del o de la paciente requiera ese cambio. Deberá tenerse en cuenta que el cambio en la forma galénica no suponga una modificación sustancial de la velocidad de liberación del o de los principios 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en la receta y de manera justificada se requiera efectuar un ajuste terapéutico, al no existir ningún medicamento disponible con las dosis deseadas. En este supuesto, en la preparación resultante el farmacéutico deberá tener en cuenta las exigencias específicas de las especialidades de origen en cuanto a eficacia, inocuidad y estabilidad correspondientes. La responsabilidad de estos cambios recaerá sobre el profesional de la medicina que prescribe y en el farmacéutico elaborador.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prácticas se comunicarán en cualquier caso a la Consejería competente en materia de salud, que podrá decidir sobre ellas, llegando incluso a la inmovilización cautelar si hubiera indicios razonables de riesgo para el paciente.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 prohibida la publicidad de fórmulas magistrales y preparados oficinales.”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basan su impugnación en que este precepto regula las fórmulas magistrales y los preparados oficiales, lo que vulnera la competencia del Estado para legislar sobre los productos farmacéuticos (art. 149.1.16 CE), competencia que comprende, de acuerdo con el art. 1 de la Ley estatal 29/2006, de 26 de julio, de garantías y uso racional de los medicamentos y productos sanitarios, la regulación de los medicamentos de uso humano y productos sanitarios, su investigación clínica, su evaluación, autorización, registro, fabricación, elaboración, control de calidad, almacenamiento, distribución, circulación, trazabilidad, comercialización, información y publicidad, importación y exportación, prescripción y dispensación, seguimiento de la relación beneficio-riesgo, así como la ordenación de su uso 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encuadramiento competencial del precepto impugnado, y dado que los letrados de la Junta y Parlamento andaluz los consideran dictados en ejercicio del título competencial autonómico de ordenación farmacéutica y de ejecución de la legislación de medicamentos (art. 55.1 y 3 del Estatuto de Autonomía), resulta necesario recordar que la doctrina de este Tribunal ha considerado que debe entenderse por legislación de productos farmacéuticos, el conjunto de normas que tienen por objeto la ordenación de los medicamentos en cuanto “sustancias” cuya fabricación y comercialización está sometida —a través de las correspondientes actividades de evaluación, registro, autorización, inspección y vigilancia— al control de los poderes públicos, en orden a garantizar los derechos de los pacientes y usuarios que los consumen (STC 98/2004, de 25 de mayo, FJ 3). La regulación del régimen de producción o elaboración de los medicamentos constituye un aspecto central de la legislación sobre productos farmacéuticos por la especial incidencia que dicho régimen tiene en la salud de todos los ciudadanos como potenciales consumidores de medicamentos. Esta es una competencia de regulación completa que se extiende, incluso, al ámbito reglamentario, pues la expresión “legislación” debe entenderse en sentido material (STC 152/2003, de 17 de julio,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cuando se trata de la dispensación, este Tribunal ha señalado que la legislación sobre productos farmacéuticos se yuxtapone con la de establecimientos farmacéuticos: “podemos entender que en la dispensación es discernible una doble vertiente: por una parte, la que tiene que ver con el medicamento mismo; y, por otra, la que tiene que ver con la función de la farmacia al dispensar aquél. Cada uno de dichos aspectos o vertientes es susceptible de una regulación diferenciada, respectivamente encuadrable en títulos competenciales asimismo diferentes. Y así nada cabe oponer a que el régimen jurídico de la dispensación de medicamentos, en todo aquello que resulte necesario para garantizar la seguridad de los tratamientos que se han prescrito, se incardine en la materia relativa a la ‘legislación sobre productos farmacéuticos’, puesto que ello se aviene perfectamente con el sentido que tiene la referencia a esta materia en el número 16 del art. 149.1 CE, junto con las ‘bases y coordinación general de la sanidad’. En efecto, la protección de la salud, encomendada al Estado en su dimensión básica, se encuentra reforzada por la atribución al propio Estado de una competencia más amplia, que se extiende a la plenitud legislativa, en lo relativo a la regulación de los productos farmacéuticos y en su seno a los medicamentos de uso humano, lo que encuentra su justificación en la potencial peligrosidad de estos productos” (STC 152/2003, de 17 de julio,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el alcance de los títulos competenciales que asisten al Estado, procede señalar que los apartados 4, 5, 6 del art. 13 de la Ley de farmacia de Andalucía, regulan la elaboración de los medicamentos, en concreto de las fórmulas magistrales y productos oficinales, pues establecen los componentes que se pueden utilizar y los métodos de elaboración, tanto en supuestos normales como excepcionales de desabastecimiento. El apartado 7 de este mismo precepto prohíbe la publicidad en términos idénticos a los utilizados por el art. 44.3 de la Ley 29/2006. Estando afectada la elaboración y publicidad de los medicamentos, y con ellos los derechos de los pacientes cuya protección justifica esta competencia legislativa más amplia del Estado, el título competencial para su regulación es el de “legislación sobre productos farmacéuticos”, que corresponde a la competencia exclusiva del Estado. Al carecer la Comunidad Autónoma de Andalucía de competencia para regular la elaboración y publicidad de los medicamentos, procede declarar la inconstitucionalidad de los apartados 4, 5, 6, y 7 del art. 13 de la Ley de farmacia de Andalucía, sin tener que entrar a valorar si existe o no contradicción entre la regulación autonómica y la Ley estatal 29/2006, pues conforme a la doctrina de este Tribunal, “la reproducción de normas estatales por leyes autonómicas, además de constituir una deficiente técnica legislativa, incurre en inconstitucionalidad cuando esa reproducción normativa se concreta en normas relativas a materias en las que la Comunidad Autónoma carece de competencia [entre otras, SSTC 62/1991, de 22 de marzo, FJ 4, b); 147/1993, de 29 de abril, FJ 4; y 341/2005, de 21 de diciembre, FJ 9]” (STC 172/2013, de 10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 13 de la Ley de farmacia de Andalucía no vulnera la competencia estatal para regular los productos de farmacia pues, lejos de contener una regulación sustantiva, se limita a establecer que la elaboración y dispensación de fórmulas magistrales y preparados oficinales se realizará de acuerdo con lo establecido en la Ley 29/2006, de 26 de julio, y demás normativa reglamentaria aplicable, así como con lo dispuesto en la presente Ley, en el marco de las competencias de la Comunidad Autónoma de Andalucía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 13 de la Ley de farmacia de Andalucía atribuye a la Comunidad Autónoma la competencia de autorización de las instalaciones donde se elaboren las fórmulas magistrales y preparados oficinales, en los términos que reglamentariamente se establezcan. Se trata de una competencia ejecutiva que no contradice lo establecido en la Ley 29/2006, y que tiene cabida en la competencia autonómica para la ejecución de la legislación de productos farmacéuticos (art. 55.3 del Estatuto de Autonomía) siempre y cuando se interprete que la remisión al reglamento no lo es para regular las condiciones materiales de las instalaciones en las que se elaboren este tipo de medicamentos, sino para meros aspectos organizativos, pues, una vez más, debemos reiterar que la competencia legislativa del Estado sobre los medicamentos no sólo comprende la regulación por ley sino también la regulación por reglamento. Esta interpretación conforme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3 del art. 13 de la Ley de farmacia de Andalucía establece que la elaboración y dispensación de fórmulas magistrales y preparados oficinales sólo puede ser realizada por el farmacéutico titular o bajo su dirección, asumiendo éste la plena responsabilidad sobre los medicamentos que se elaboren en su oficina de farmacia, sin perjuicio de las responsabilidades en que pudiera incurrir el resto del personal de la oficina de farmacia que intervenga en estas actividades. En cuanto a la dispensación de medicamentos, cabe señalar que la Ley 29/2006, no contempla unas específicas garantías sustantivas de dispensación de los medicamentos en las farmacias.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el art. 5 de la Ley 16/1997, el que establece la presencia y actuación profesional de un farmacéutico como condición y requisito inexcusable para la dispensación al público de medicamentos, y no lo hace en ejercicio de la competencia estatal de legislación de productos farmacéuticos, sino en ejercicio de su competencia básica en materia de sanidad. La reserva al titular de la oficina de farmacia de la función de dispensación de las fórmulas magistrales y productos oficinales, puede incardinarse en la competencia autonómica de ordenación de las farmacias y definición del modelo farmacéutico, por cuanto se trata de regular la forma de actividad farmacéutica, asociando la propiedad de la oficina a la obligación de realizar en ella una actividad profesional, sin que esté en modo alguno en juego la salud y derechos de los pacientes, —ya garantizados con la exigencia de la presencia de un farmacéutico—, sino la organización y el modelo de establecimiento por el que el legislador autonómico ha optado en el marco de las bases estatales. No existe tampoco contradicción alguna entre esta previsión y la norma básica del art. 5 de la Ley 16/1997, que se limita a establecer la intervención de un farmacéutico titulado en la actividad de dispensación de cualquier medicamento y no sólo de fórmulas magistrales y productos oficinales y le hace responsable de garantizar el servicio a los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sin embargo, llegar a la misma conclusión cuando se trata de elaboración de los medicamentos. La previsión según la cual es el titular quien debe asumir la elaboración o dirección de la preparación de fórmulas magistrales y preparados oficinales que se realicen en su farmacia y responder de ellos, incide directamente en la competencia estatal para la ordenación de los productos farmacéuticos, por lo que, careciendo la Comunidad Autónoma de competencia en la materia, resulta inconstitucional aunque se limitara a repetir la regulación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una vez eliminados los incisos “la elaboración” y “asumiendo la plena responsabilidad sobre los medicamentos que se elaboren en su oficina de farmacia” del apartado 3 del art. 13 de la Ley de farmacia de Andalucía, el resto del precepto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impugna finalmente el inciso del art. 40.1 a) de la Ley de farmacia de Andalucía, que establece que “si la inhabilitación profesional o suspensión definitiva de funciones se hubiera producido en el ejercicio profesional en la oficina de farmacia, las autorizaciones caducarán aunque existan otros cotitulares”. Los recurrentes alegan que se trata de una norma sancionadora cuya inconstitucionalidad derivaría de la infracción del art. 25 CE, puesto en relación con el principio de seguridad jurídica del art. 9.3 CE, en cuanto obliga a quienes no son autores de la infracción a responder de las consecuencias de la infracción cometida por el cotitular, y establece una sanción desproporcionada que no tiene en cuenta factores tales como la participación en la titularidad de la oficina de farmacia. Tanto la Junta como el Parlamento de Andalucía rechazan que se trate de una norma sancionadora, y sostienen que constituye una norma restrictiva de derechos debida a la configuración que el legislador autonómico ha realizado de la autorización de la actividad de la oficina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pronunciamiento sobre las vulneraciones constitucionales alegadas debe partir, sin duda, de la naturaleza del inciso impugnado, pues es doctrina constitucional reiterada que las garantías que la Constitución prevé para los actos de contenido punitivo, no resultan, sin más, exigibles a los actos restrictivos de derechos o desfavorables (por todas, STC 34/2003,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impugnado se inscribe en el art. 40 de la Ley de farmacia de Andalucía, que regula las causas de caducidad de la autorización de instalación y funcionamiento de la oficina de farmacia. Se distingue entre las referidas a su titular, y las derivadas de no haber transmitido la farmacia en el plazo de veinticuatro meses a contar desde que se haya producido alguno de los hechos enumerados en este mismo precepto. Entre las causas referidas a su titular, además de la renuncia y el cierre definitivo, se contempla la caducidad de la autorización por inhabilitación profesional del titular por periodo superior a dos años o en caso de suspensión definitiva de funciones, siendo así que esta causa es aplicable en las farmacias que tengan cotitulares, sólo cuando la suspensión o inhabilitación se haya producido en el ejercicio profesional en la oficina de farmacia. A pesar de que las segundas causas de revocación se refieren a la no transmisión de la farmacia cuando se producen determinados hechos, estos también afectan a las condiciones personales del titular, pues la obligación de transmitir la oficina de farmacia cuyo incumplimiento conlleva la revocación de la autorización nace con la declaración judicial de ausencia, la incompatibilidad legal, la incapacidad permanente o el fallecimiento del titular. En otras palabras, salvo los supuestos de renuncia y de cierre definitivo del establecimiento, que parten de la voluntad del titular de la oficina de farmacia de dejar de prestar el servicio, el resto de causas que conllevan revocación de la licencia de actividad y funcionamiento, se refieren a la pérdida de las condiciones exigibles al farmacéutico titular para la prestación del servicio a que viene obligado por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no ha configurado formalmente el inciso impugnado como una sanción para los cotitulares. El régimen sancionador se regula en los arts. 72 y ss., determinando que son sujetos responsables de las infracciones en materia de atención y ordenación farmacéutica las personas físicas o jurídicas que, por acción u omisión, hubiesen participado en aquellas mediando dolo, culpa o mera inobservancia. Las conductas tipificadas como infracciones contemplan las relativas al incumplimiento de lo establecido en la Ley autonómica, como es el caso de la tipificación como infracción leve del “incumplimiento de los requisitos, condiciones, obligaciones, actuaciones o prohibiciones que determina la presente Ley, incluidas las que tienen que ver con las funciones y servicios de las oficinas de farmacia y servicios farmacéuticos, si no ha sido calificado como falta grave o muy grave” [art. 74 d) de la Ley de farmacia de Andalucía], y de las prescripciones establecidas en otras normas, como es el caso, por ejemplo, de las que atañen a la dispensación y elaboración de fórmulas magistrales [arts. 75.1 m) y s) y 76 f) de la Ley de farmacia de Andalucía]. Las sanciones o son de carácter pecuniario, o bien comprenden, en el caso de las muy graves, la clausura temporal del establecimiento durante un plazo máximo de cinco años (art. 77 de la Ley de farmacia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esta constatación no es suficiente. Como este Tribunal afirmó en la STC 276/2000, de 16 de noviembre, FJ 3, “ni el nomen iuris empleado por la Administración o asignado por la Ley, ni clara voluntad del legislador de excluir una medida del ámbito sancionador constituyen un dato decisivo a la hora de precisar si los arts. 24.2 y 25 resultan aplicables (SSTC 164/1995, FJ 4; y 239/1988, FJ 3). Y que —por más que resulte significativo— tampoco basta por sí sola a estos efectos que la medida de que se trata … se imponga como consecuencia de un incumplimiento previo de las obligaciones derivadas de la relación jurídica existente entre el ciudadano y la administración o que la reacción del Estado ante dicho incumplimiento consista en un acto restrictivo de derechos (STC 239/1988, FJ 2; ATC 323/1996,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si lo que exige la Constitución es que el ejercicio de la potestad sancionadora de la Administración se someta a las garantías sustantivas y procedimentales propias del ejercicio de esta potestad, resulta necesario indagar, más allá de lo que la Ley establezca, si estamos, en efecto, ante el ejercicio de la potestad sancionadora. Si así fuera, las garantías que derivan de la Constitución serán predicables de la actuación administrativa con independencia de que el legislador no la haya considerado sanción. Por el contrario, la configuración por el legislador como sanción de lo que no es materialmente tal, conduce derechamente a que el incumplimiento de las garantías por éste establecidas quede limitado a un problema de legalidad ordinaria pero, en modo alguno, a la vulneración de las garantías que la Constitución contempla para el ejercicio de esta potestad. Es el mismo argumento que viene utilizando el Tribunal Europeo de Derechos Humanos para garantizar la aplicación de las cláusulas fundamentales de los arts. 6 y 7 del Convenio con independencia de la calificación formal que le otorguen los Estados: “Si los Estados contratantes pudieran a su discreción, clasificando una infracción de ‘administrativa’ en lugar de penal, excluir la vigencia de las cláusulas fundamentales de los arts. 6 y 7, la aplicación de estos se encontraría subordinada a la su voluntad soberana. Una libertad de esta extensión podría conducir a resultados incompatibles con el objeto y la finalidad del Convenio” [STEDH de 21 de febrero de 1984, caso Öztürk, serie A, núm 73 (70)] Precisamente por ello, la calificación que según el derecho del Estado otorgue al acto restrictivo de derechos sólo tiene un “valor relativo”, no constituye más que “un punto de partida” [STEDH de 22 de mayo de 1990, caso Weber, serie A, núm. 177, (31-32)].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Debemos indagar, en consecuencia, la verdadera naturaleza de la caducidad —revocación—, tal y como por otra parte exige el Tribunal Europeo de Derechos Humanos. Con ser importante, no es determinante a los efectos de determinar si la caducidad prevista tiene naturaleza sancionadora, que se produzca como consecuencia de la imposición de una sanción previa (STC 276/2000,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tampoco determinante, pero sí indicativa, la entidad de la sanción impuesta, en la medida en que la jurisprudencia del Tribunal Europeo de Derechos Humanos ha señalado que el carácter limitado de la cuantía de la sanción no es un factor decisivo para excluir una infracción de la aplicabilidad del art. 6 del Convenio europeo para la protección de los derechos humanos y de las libertades fundamentales [Sentencia de 23 de noviembre de 2006, caso Jussila, núm. 73053/01, (35)]. En todo caso, no cabe duda de que la revocación de la autorización de instalación y funcionamiento que se impone a los cotitulares, en cuanto conlleva la pérdida de la actividad empresarial, tiene una entidad mayor que las sanciones contempladas en la ley, de carácter pecuniario, y que sólo alcanzan, en el caso de infracciones muy graves, el cierre del establecimiento por un plazo máximo de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Sí es determinante a los efectos de precisar la verdadera naturaleza de la revocación cuál es la función que pretende conseguirse a través de la imposición de la medida restrictiva en la que la caducidad-revocación consiste: (i) si tiene carácter general porque protege los derechos e intereses de los miembros de la comunidad y se dirige potencialmente a la población entera y (ii) si la finalidad de la pena es punitiva y disuasoria al mismo tiempo [SSTEDH 21 de febrero de 1984, caso Öztürk, serie A, núm 73, (53); de 22 de mayo de 1990, caso Weber serie A, núm. 177 (33), y de 27 de agosto de 1991, caso Demicoli, serie A, núm 210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concurrencia del primer requisito es innegable, pues con la sanción impuesta se protege a los usuarios del servicio de farmacia, de manera que se dirige potencialmente a la protección de la comunidad. Para la determinación de la concurrencia del segundo de los requisitos establecidos es necesario atender a la función que la revocación tiene encomendada dentro del sistema, debiendo precisarse si tiene una función represiva —en cuyo caso, tratándose de una medida restrictiva de derechos que se impone como consecuencia de una infracción de la Ley, sólo podría justificarse, constitucionalmente, como sanción—, o si, por el contrario, a través del mismo se persiguen otras finalidades justificativas de las que se encuentre ausente la idea de castigo y que permitan, por lo tanto, aplicarlo sin necesidad de observar las garantías constitucionales que rigen la imposición de las sanciones. (STC 48/2003, de 12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 en esencia, la característica de las sanciones y lo que las “distingue de otras resoluciones administrativas que restringen derechos individuales con otros fines (coerción y estímulo para el cumplimiento de las leyes; disuasión ante posibles incumplimientos; o resarcimiento por incumplimientos efectivamente realizados)” (STC 132/2001, de 8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revocación de una autorización de instalación y funcionamiento por pérdida sobrevenida de las condiciones o requisitos necesarios para el ejercicio de la actividad autorizada, con ser un acto restrictivo de derechos, no es, en abstracto considerada, una medida sancionadora, sino la consecuencia lógica de la naturaleza misma del acto autorizatorio. Si la autorización permite u otorga, como en este caso en que existe un número limitado de prestadores del servicio, el derecho al ejercicio de una actividad regulada por la norma, estableciendo las condiciones en que puede ejercerse, cuando el derecho deja de existir por pérdida sobrevenida de los requisitos esenciales exigidos para su lícito ejercicio, siendo el legislador el que debe determinar cuáles son, la autorización habrá perdido su razón de ser y podrá ser revocada en las condiciones que la norma prevea. Es por ello que resulta irrelevante la causa que haya provocado la pérdida de los requisitos, pues ya proceda de la imposición de una sanción, o de hechos derivados de la conducta del titular o ajenos por completo a su voluntad, lo relevante es que se carece de ellos y es, precisamente, esta pérdida sobrevenida la que justifica la revocación de la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farmacia de Andalucía establece un modelo de farmacia que asocia la titularidad de la oficina de farmacia con la actividad profesional de su titular en ella. Por esta razón, las autorizaciones para la apertura de nuevas oficinas de farmacia se otorgan en función de criterios de mérito y capacidad de sus titulares, y la transmisión de oficinas ya autorizadas se somete similares criterios. Ello tiene reflejo en las funciones que deben asumir los titulares dentro de los requisitos técnicos sanitarios que deben cumplir las oficinas de farmacia, el art. 23 de la Ley de farmacia de Andalucía no sólo exige la presencia de un farmacéutico en el horario en que se mantenga abierta, sino la presencia y actuación profesional del titular de la farmacia durante el horario mínimo obligatorio, regulándose los supuestos de sustitución por ausencia. Cuando la farmacia tiene más de un titular, este requisito debe cumplirse por todos los cotitulares mediante un sistema de turno durante el horario mínimo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regulación expuesta, podría afirmarse que el inciso impugnado responde, sencillamente, a la finalidad de restaurar la legalidad que se habría visto perturbada por la pérdida sobrevenida de los requisitos exigidos para el ejercicio de la actividad. Sin embargo, la interpretación sistemática de la norma lleva a la conclusión contraria, esto es, que la revocación de la autorización por la sanción de inhabilitación para el ejercicio profesional durante más de dos años o por la suspensión definitiva de funciones de uno de los farmacéuticos titulares cuando la falta se ha cometido en el ejercicio de sus funciones en la farmacia, tiene un componente sancionador, represivo o de castigo, que responde a una previa valoración negativa de la conducta del cotitular de la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inhabilitación por más de dos años o la suspensión definitiva de funciones conlleva en todo caso la revocación de la autorización de actividad cuando la oficina de farmacia tiene un solo titular. La ley entiende que la imposibilidad de ejercer la función profesional en la oficina de farmacia por un periodo especialmente dilatado o indefinidamente impide la prestación del servicio de interés público en las condiciones establecidas. Sin embargo cuando existen varios cotitulares, sólo se contempla la revocación de la autorización cuando la suspensión o inhabilitación se ha producido como consecuencia de una infracción cometida en el ejercicio profesional en la oficina de farmacia. Si la causa de la revocación de la autorización fuera la pérdida, como consecuencia de la inhabilitación o separación de uno de sus cotitulares, de los requisitos exigidos por la norma para la adecuada realización de la actividad de la oficina de farmacia, no cabría distinguir según el motivo que lo ha generado, pues lo definitivo es que no podría cumplirse con la obligación de permanencia y ejercicio profesional en las condiciones legalmente establecidas. Así lo corrobora, además, el art. 40 b) de la Ley de farmacia de Andalucía cuando establece que la imposibilidad de uno de los cotitulares para el ejercicio de la actividad profesional en la farmacia de la que es titular, como es el caso de la incapacidad laboral permanente, o incompatibilidad legal, permite al cotitular mantener la autorización de instalación y funcionamiento en los mismos términos en que fue otorgada, sin necesidad de transmisión. En otras palabras, la disponibilidad para prestar su función de todos los cotitulares de la oficina de farmacia no es un requisito necesario para el correcto funcionamiento del establecimiento y la adecuada prestación de este servicio público virtual o impropio.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la revocación no viene determinada por la pérdida de las condiciones personales o requisitos establecidos para la prestación de la actividad, sino porque la inhabilitación o separación definitiva procede de una infracción especialmente grave cometida en el ejercicio profesional en la oficina de farmacia, no pretende el restablecimiento de la legalidad, sino que se configura materialmente como una sanción accesoria a la de inhabilitación o separación definitiva de funciones de la que responden los cotitulares de la farmacia. Y ello determina, necesariamente, la aplicación de las garantías sustantivas y procedimentales que los arts. 25 y 24.2 CE consagran para las sanciones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Cuestionan los recurrentes la constitucionalidad del precepto legal por vulneración del principio de personalidad de la sanción, ya que la revocación de la autorización se impondría a persona que no ha sido el autor material de la infracción consecuencia de la cual se ha dictado el acto restrictivo de derechos y, por tanto, no serían responsables de los hechos tipificados por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señalado que “la responsabilidad subjetiva comporta como corolario la consagración del principio de personalidad de las penas o sanciones y en este sentido hemos afirmado que ‘entre los principios informadores del orden penal se encuentra el principio de personalidad de la pena, protegido por el art. 25.1 de la norma fundamental (STC 254/1988, FJ 5), también formulado por este Tribunal como principio de la personalidad de la pena o sanción (STC 219/1988, FJ 3), denominación suficientemente reveladora de su aplicabilidad en el ámbito del Derecho administrativo sancionador’ (STC 146/1994, de 12 de mayo, FJ 4). También la STC 60/2010, de 7 de octubre, FJ 4, sobre la aplicación del principio de personalidad de las penas (o sanciones) ha declarado: ‘El principio de personalidad de las penas, que forma parte del de legalidad penal y se encuentra, por tanto, comprendido en el derecho reconocido en el artículo 25.1 CE’, pues ‘implica que sólo se puede responder penalmente por los actos propios y no por los ajenos’ (STC 125/2001, de 4 de junio, FJ 6)” (ATC 237/2012, de 11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principio general de la personalidad de las penas y sanciones no conlleva en todo caso la inconstitucionalidad de la responsabilidad solidaria o por actos de terceros cuando se trata de sanciones administrativas. Así lo afirmó este Tribunal en la STC 76/1990, de 26 de abril: “No es trasladable al ámbito de las sanciones administrativas la interdicción de la responsabilidad solidaria en el ámbito del Derecho Penal, puesto que no es lo mismo responder solidariamente cuando lo que está en juego es la libertad personal que hacerlo a través del pago de una suma de dinero en la que se concreta la sanción tributaria siempre prorrateable a posteriori entre los distintos responsables individuales. De ahí la necesidad de tener en cuenta … que la recepción de los principios constitucionales del orden penal por el Derecho Administrativo sancionador, no puede hacerse mecánicamente y sin matices, esto es, sin ponderar los aspectos que diferencian a uno y otro sector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otra parte, lo han considerado los AATC 193/2007, de 26 de marzo, y 237/2012, de 11 de diciembre, FJ 5, al afirmar que la responsabilidad administrativa por culpa  in eligendo  o  in vigilando  de los titulares de licencias de explotación de actividades no es inconstitucional cuando es construida sobre la posición del titular de la autorización como garante del cumplimiento de las condiciones administrativas y que justifica que se exija a éste el deber de prevenir que la persona dependiente realice determinadas acciones. Cuando se trata de garantizar la observancia de la normativa sobre la explotación de la actividad que le es exigible, en primer lugar, al titular de la licencia, no se establece una responsabilidad por el hecho de otro, sino por el incumplimiento del deber de garantía que la ley impone a determinadas personas. Por tanto, no se lesiona el art. 25 CE y tampoco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antes señalada al presente supuesto exige determinar si la Ley establece el deber de los cotitulares de las farmacias de garantizar que la actividad autorizada se realice conforme a las normas reguladoras, y de prevenir las infracciones administrativas cometidas por otros, en cuyo caso la sanción impuesta lo sería no por infracciones cometidas por terceros sino por el incumplimiento del deber de garantía que la Ley impone, como, por otra parte, lo permite el apartado tercero del art. 130 de la Ley 30/1992, de 26 de noviembre, de régimen jurídico de las Administraciones públicas y del procedimiento administrativo común, al contemplar la responsabilidad solidaria o subsidiaria por infracciones cometidas por terceros cuando la ley sectorial les obligue a prevenir las infracciones administrativas cometidas por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estatal básica (art. 5 de la Ley 16/1997) encomienda a los titulares de la oficina de farmacia la responsabilidad de garantizar el servicio farmacéutico a los usuarios. La Ley de farmacia de Andalucía establece la responsabilidad solidaria de los cotitulares por el cumplimiento de las obligaciones que se exigen en la ley [art. 2 g) de la Ley de farmacia de Andalucía]. En consecuencia, el titular o los titulares están obligados a prevenir las infracciones que se puedan cometer con motivo de la prestación del servicio, ya que inciden, necesariamente, en el desarrollo de la actividad para la que han sido autorizados. A estos efectos, es irrelevante cual sea la relación existente —dependencia o cotitularidad— entre quien comete la infracción y quien resulta responsable según la Ley, pues lo determinante es la existencia de un deber de garantía, que no puede tacharse de arbitrario en cuanto que incumbe a los titulares de la actividad autorizada, y cuyo incumplimiento determina la imposición de la sanción. Así pues, siendo todos los propietarios garantes por igual de la correcta prestación de la actividad autorizada, siendo la inhabilitación causante de la revocación la consecuencia del incorrecto desempeño profesional del farmacéutico titular en la oficina de farmacia cuya autorización es revocada, no estamos ante un supuesto de responsabilidad por actos de terceros sino de responsabilidad por el incumplimiento del propio deber de garantía impuesta por la norma a cada uno de los cotitulares.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también en el caso de responsabilidad solidaria es exigible la culpabilidad, ya lo sea en su grado mayor o “dolo”, o en su grado menor, a título de negligencia o falta de la diligencia media debida en el papel de garante del cumplimiento de las normas del servicio de interés público que presta la oficina de farmacia, tal y como afirmó este Tribunal en la STC 219/1988, de 22 de noviembre, FJ 3, al señalar que había existido “un indebido traslado de responsabilidad personal (no de responsabilidad civil subsidiaria), a persona ajena al hecho infractor, al modo de una exigencia de responsabilidad objetiva sin intermediación de dolo o culpa” y se recogió nuevamente en la ya citada STC 76/1990, de 26 de noviembre, FJ 4 A), en la que se afirma que la responsabilidad requiere la concurrencia de dolo o culpa aunque sea leve: “Es cierto que, a diferencia de lo que ha ocurrido en el Código Penal, en el que se ha sustituido aquel término por la expresión ‘dolosas o culposas’, en la LGT se ha excluido cualquier adjetivación de las acciones u omisiones constitutivas de infracción tributaria. Pero ello no puede llevar a la errónea conclusión de que se haya suprimido en la configuración del ilícito tributario el elemento subjetivo de la culpabilidad para sustituirlo por un sistema de responsabilidad objetiva o sin culpa. En la medida en que la sanción de las infracciones tributarias es una de las manifestaciones del ius puniendi del Estado, tal resultado sería inadmisible en nuestro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inciso impugnado, al haber regulado la caducidad como la consecuencia necesaria y automática de la sanción impuesta al cotitular por actos cometidos en el ejercicio de su actividad profesional en la oficina de farmacia, y no como una sanción para el resto de cotitulares, ignora, vulnerándolas, las garantías de los arts. 25 y 24.2 CE, y por tanto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alegan, finalmente, la desproporción de la sanción que se impone a los cotitulares al no tener en cuenta la participación del responsable solidario en la propiedad de la farmacia, de manera que la inhabilitación del farmacéutico con muy escasa participación en la misma llevaría a la revocación de la autorización para los cotitulares con mayor participación. La Ley impugnada sólo tiene en cuenta el porcentaje de participación a los efectos de determinar el mínimo exigible —un porcentaje de participación no inferior a un 20 por 100 del valor total de la misma— para que la autorización de actividad pueda ser otorgada a varios farmacéuticos. Así, las obligaciones que la Ley impone a los farmacéuticos titulares no dependen del porcentaje de participación de cada uno de ellos, pues el art. 23.2 de la Ley de farmacia de Andalucía se limita a establecer que en caso de cotitularidad el requisito de presencia y actuación profesional del farmacéutico se cumplirá por todos los cotitulares mediante un sistema de turnos durante el horario mínimo obligatorio, quedando, pues, a la libre disposición de las partes con excepción del límite impuesto. La participación tampoco se tiene en cuenta en la fase de acceso, de manera que los méritos alegados por quienes solicitan conjuntamente la autorización se valoran al margen de la participación en la actividad económica. Este elemento tampoco incide en la facultad que se reconoce a los cotitulares, por muy pequeña que sea su participación, de acrecerla cuando uno de los cotitulares renuncie a ella. En definitiva, si el legislador ha configurado un régimen de derechos y deberes basado en la solidaridad de los cotitulares y no en la participación en la actividad económica, la aplicación de este mismo principio al régimen sancionador no resulta desproporcionada.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no es inconstitucional el art. 13.2 de la Ley 22/2007, de 18 de diciembre, de farmacia de Andalucía siempre y cuando se interprete en el sentido establecido en el fundamento jurídico 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inconstitucionalidad y nulidad de los incisos “elaboración” y “asumiendo la plena responsabilidad sobre los medicamentos que se elaboren en su oficina de farmacia” del apartado 3 del art. 13 y los apartados 4, 5, 6 y 7 del art. 13 de la Ley impugnada.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la inconstitucionalidad y nulidad del inciso “Si la inhabilitación profesional o la suspensión definitiva de funciones se hubieran producido en el ejercicio profesional en la oficina de farmacia, las autorizaciones caducarán aunque existan cotitulares” del art. 40.1 a) de la Ley impugnada.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noviembre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