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1114-2012, promovido por Josel, S.L., (sucesora por absorción de Donca, S.A.) representada por el Procurador de los Tribunales don Antonio Sorribes Calle y defendida por el Letrado don Miguel Andrés Riera, contra el auto de la Sala Tercera del Tribunal Supremo, de 22 de septiembre de 2011, por el que se inadmite el recurso de casación núm. 310-2011, deducido contra la sentencia de la Sala de lo Contencioso-administrativo de Audiencia Nacional, de 2 de diciembre de 2010, así como contra la providencia de la misma Sala, de 16 de enero de 2012, por la que se inadmite el incidente de nulidad deducido contra aquel auto. Ha intervenido el Abogado del Estado, así como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febrero de 2012, el Procurador don Antonio Sorribes Calle, formuló demanda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Contencioso-Administrativo de la Audiencia Nacional, dictó Sentencia de 2 de diciembre de 2010, por la que estimó parcialmente el recurso deducido por la demandante de amparo contra la resolución del Tribunal Económico-Administrativo Central de 14 de septiembre de 2007, en relación con acuerdos de liquidación y sanción dictados respecto del impuesto de sociedades, ejercicios 1999 y 2000, por las que se anulaba la sanción impuesta y se desestimaba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prepararon recurso de casación tanto el Abogado del Estado como la demandante de amparo, que lo hizo mediante escrito de fecha 10 de enero de 2011. En él puso de manifiesto la intención de interponerlo, la legitimación de la parte recurrente, el cumplimiento del plazo para la presentación del escrito, el carácter recurrible de la resolución impugnada y la suficiencia de la cuantía para el acceso a la casación; a ello añadió la precisión de que el recurso iba a fundarse en los motivos previstos en los apartados c) y d) del art. 88.1 de la Ley reguladora de la jurisdicción contencioso-administrativa (LJCA). El recurso fue tenido por preparado por diligencia de ordenación de la Sala de lo Contencioso-Administrativo de la Audiencia Nacional de 12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16 de febrero de 2011, la demandante de amparo se personó y formalizó el escrito de interposición del recurso de casación. Tras ser requerida la demandante de amparo para la justificación del pago de la correspondiente tasa por el ejercicio de la potestad jurisdiccional y ser cumplimentado el indicado requerimiento, la Sala Tercera del Tribunal Supremo dictó providencia de 22 de marzo de 2011 por la que tenía por interpuesto el recurso de casación presentado por la demandante de amparo, así como el presentado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9 de mayo de 2011, el órgano judicial acordó poner de manifiesto las actuaciones a las partes por término de diez días para que alegaran lo que estimaren procedente en relación con la posible concurrencia de la causa de inadmisión en los recursos de casación interpuestos, consistente en “defectuosa preparación de los recursos, pues no se ha hecho indicación en los respectivos escritos de preparación de las correspondientes infracciones normativas o jurisprudenciales que se desarrollarán en el escrito de interposición de cada recurrente [artículos 88.1, 89.1 y 93.2 a) de la Ley Jurisdiccional y ATS de 10 de febrero de 2011, recurso núm. 2927-2010]”. Tanto el Abogado del Estado como el demandante de amparo cumplieron el trámite conferido interesando la admisión del recurso de casación respectivamente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22 de septiembre de 2011 frente al que se demanda amparo, por el que inadmitió el recurso de casación deducido por el demandante, así como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remitió al ATS de 10 de febrero de 2011, del que transcribió varios de sus fundamentos, a la vista de los cuales concluyó, en lo que ahora interesa, que, no habiéndose citado en el escrito de preparación del recurso formalizado por la sociedad recurrente las infracciones normativas o jurisprudenciales que iban a desarrollarse en el escrito de interposición, pues se limitaba anunciar que el recurso se fundamentaría en los motivos previstos en los apartados c) y d) del art. 88.1 de la Ley jurisdiccional, procedía la inadmisión del recurso de casación deducido por la demandante de amparo. También se inadmitía, por igual motivo,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remitirse a las consideraciones jurídicas vertidas en los AATS, de 10 de octubre de 2010 y de 10 de febrero de 2011, el Tribunal Supremo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fase de preparación del recurso de casación no se configura en el sistema de la Ley Jurisdiccional como un mero formalismo carente de mayor trascendencia, sino más bien como un trámite que adquiere sustantividad propia, en cuanto ha sido establecido por el legislador con la evidente finalidad de permitir al mismo Tribunal que ha dictado la resolución judicial efectuar un primer juicio sobre la procedencia del recurso y constatar si se dan las condiciones previstas en la Ley de la Jurisdicción para darle trámite y remitir lo actuado ante el Tribunal Supremo; y con el propósito de proporcionar a la parte recurrida información acerca de los motivos en que se fundamentará el recurso de casación. Obvio es que esa finalidad sólo puede cumplirse si la Sala a quo y las partes disponen de toda la información necesaria para formar criterio sobre tal cuestión; de ahí que sea carga del interesado en recurrir en casación proporcionar ya en el escrito de preparación los datos indispensables para comprobar el cumplimiento de esos requisitos, sin que, por lo demás, esta carga procesal que sólo al recurrente afecta, pueda ni deba ser cumplida o completada por la Sala, de oficio y en perjuicio de la parte procesal enfrentada a quien pretende recurrir. Además, y respecto de los requisitos exigibles en el escrito de preparación, ha de reconocerse que no ha existido una jurisprudencia unánime en relación a la necesidad de anticipar en dicho escrito los concretos motivos que se harán valer en la interposición del recurso, ni en cuanto a las consecuencias de la omisión de ese extremo, o de la falta de correlación entre los motivos anunciados en la preparación y los posteriormente desarrollados en la interposición. Por ello, con la doctrina expuesta en los Autos de 10 de octubre de 2010 y de 10 de febrero de 2011 se ha clarificado la doctrina jurisprudencial en relación a tal cuestión, reconduciéndose con arreglo a las consideraciones que se expresan en los citados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 que pone de manifiesto cada uno de los escritos de preparación presentados es que su actuación en todos los casos se ha efectuado de la misma manera para cualquier recurso de casación, cuando en la fase de preparación debe anunciarse el concreto o concretos motivos en que se fundará ese recurso, y no cualquier otro, de entre los previstos en el art. 88.1 LJCA. Y eso sólo puede hacerse si junto al anuncio del cauce procesal que se va a seguir, anudado a ello, se hace indicación de las infracciones normativas o jurisprudenciales que se pretendan denunciar y desarrollar en el escrito de interposición del recurso de casación concreto de que se trate, aunque fuere de forma sucinta.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que se declare la irretroactividad de la nueva doctrina de la Sala relativa a la defectuosa preparación, tampoco puede acogerse.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núm.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núm. 6002-2002).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núm. 6604-1997).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núm.5552-1997 y STS de 22 de diciembre de 2003, recurso de casación núm.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Recuérdese, asimismo, que el Tribunal Constitucional ha declarado en numerosos pronunciamientos que ‘el juzgador está sujeto a la ley, no a sus precedentes, por lo que no puede considerarse inconstitucional la evolución en la interpretación judicial de la legalidad, que constituye, junto con la modificación normativa, uno de los instrumentos para la adaptación del Derecho a la realidad cambiante’ (por todas, STC 242/1992, de 21 de diciembre, recurso de amparo núm. 2738 -1990).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en contra de lo alegado por la parte recurrente, esta Sala considera que no puede acudirse al principio de no retroactividad, por cuanto no produce su invocación en términos estrictos a dichos cambios jurisprudenciales, toda vez que el engarce constitucional con el art. 9.3 de nuestra Norma Fundamental sólo abarca a ‘disposiciones’, naturaleza jurídica que no puede predicarse de las resoluciones judiciales, razón por la cual el Tribunal Supremo puede aplicar la nueva doctrina jurisprudencial a todo supuesto o situación jurídica que tenga ante sí para resolver, tanto las surgidas en el pasado como las que son objeto actual del proceso,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convirtiendo al Tribunal en legislador, amén de que se frustraría la finalidad del proceso porque la sentencia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a la vulneración del principio de la tutela judicial efectiva consagrado en el art. 24 CE, ha de expresarse que las posibles restricciones a la recurribilidad de determinadas resoluciones no son incompatibles con el derecho a la tutela judicial efectiva del art. 24.1 de la Constitución , ni con el principio de seguridad jurídica siempre que se articulen por Ley siendo doctrina reiterada de esta Sala que no se quebranta dicho derecho porque un proceso contencioso-administrativo quede resuelto en única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sobre el acceso a los recursos, existe una consolidada doctrina del Tribunal Constitucional que, reiterada en su Sentencia 252/2004, de 20 de diciembre, puede resumirse en lo siguiente: ‘... como hemos sintetizado en la STC 71/2002, de 8 de abril, mientras que el derecho a una respuesta judicial sobre las pretensiones esgrimidas goza de naturaleza constitucional, en tanto que deriva directamente del art. 24.1 CE ,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 FJ 5). 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ha declarado también el Tribunal Constitucional en su Sentencia 230/2001, de 26 de noviembre, entendiéndose incorporado el sistema de recursos a la tutela judicial en la configuración que le otorga cada una de las Leyes reguladoras de los diversos órdenes jurisdiccionales, ‘estas leyes pueden establecer distintos requisitos procesales para la admisión de los recursos, cuya interpretación es competencia exclusiva de los Jueces y Tribunales ordinarios. Y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está sometido en su admisión a rigurosos requisitos, incluso de naturaleza formal’ (SSTC 119/1998, FJ 2, y 160/1996,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7 de noviembre de 2011, la demandante de amparo dedujo incidente de nulidad de actuaciones en el que, con una muy extensa argumentación, alegó vulneración del “derecho a la tutela judicial efectiva, reconocido en el art. 24.1 de la Constitución, en su variante de acceso al recuso legal”; y del “derecho a la igualdad en la aplicación judicial de la ley, reconocido en el art. 14 de la misma Constitución”. Con respecto a lo primero adujo que el cambio jurisprudencial relativo a los requisitos de forma de un escrito procesal como el de preparación del recuso, aplicado retroactivamente, vulnera el derecho a la tutela judicial efectiva en la vertiente de acceso al recurso y el principio de seguridad jurídica, así como que supone una aplicación arbitraria y desproporcionada de los requisitos procesales de admisión que genera indefensión a la parte. Por lo que se refiere a la aducida vulneración del derecho a la igualdad en la aplicación de la ley, se adujo que la inadmisión acordada suponía el apartamiento de una línea doctrina consolidada que no respondía a ningún cambio normativo ni a una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providencia de 16 de enero de 2012, frente a la que también se demanda amparo, se acordó la inadmisión a trámite del incidente de nulidad promovido por la demandante. Se razona que la demandante expresa su discrepancia con la inadmisión del recurso utilizando el incidente de nulidad a modo de recurso de súplica y que la invocación del principio constitucional alegado no puede servir de excusa para soslayar la aplicación de la ley; que el derecho de acceso al recurso es un derecho de configuración legal, razón por la cual la inadmisión del recurso en aplicación de sus requisitos interpretados de modo no irrazonable y motivadamente, no lesiona el indicado derecho; y, finalmente, que la aplicación de las reglas de admisión del recurso de casación no se hizo de manera rigorista, por lo que cabe descartar también la lesión del derecho a un proceso equitativo que garantiza el art. 6.1 del Convenio europeo para la protección de los derechos humanos y de las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reprochan al auto de inadmisión frente al que se demanda amparo las siguientes vulneraciones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vulneró el derecho de la demandante a la tutela judicial efectiva (art. 24.1 CE), en su vertiente de acceso a los recursos, porque la exigencia de anticipar en el escrito de preparación del recurso de casación los concretos preceptos o la jurisprudencia que se reputan infringidos, tradicionalmente aplicable a recursos de casación frente a sentencias de los Tribunales Superiores de Justicia, se ha aplicado con carácter retroactivo a los recursos de casación deducidos frente a sentencias de la Audiencia Nacional, en un momento en que aquella exigencia no era conocida ni predecible a tenor de la jurisprudencia precedente. Añade que la argumentación del Tribunal Supremo en relación con la cosa juzgada como único límite al cambio jurisprudencial es aplicable al derecho sustantivo pero no a los requisitos procesales de forma, de modo que si no es posible anticipar el cambio de criterio al respecto por un cauce adecuado que facilite su conocimiento a los operadores jurídicos, ese cambio no es posible. Además, un cambio de criterio jurisprudencial como el controvertido va en contra del principio de seguridad jurídica y resulta desproporcionado exigirlo en relación con escritos de preparación que ya se habían presentado cuando el cambio de doctrina se introduce.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demandante aduce que, más allá de su inadecuada aplicación retroactiva, es la propia doctrina sentada por el Tribunal Supremo y aplicada en el caso concretamente enjuiciado ahora, la que resulta lesiva del derecho a la tutela judicial efectiva —art. 24.1 CE— en la vertiente de acceso al recurso. Sostiene a tal efecto que la nueva exigencia introducida carece de sentido y funcionalidad cuando la sentencia recurrida en casación procede de la Audiencia Nacional, pues, a diferencia de lo que sucede con las dictadas por los Tribunales Superiores de Justicia, la admisibilidad del recurso no se condiciona a que la norma aducida como vulnerada sea estatal o comunitaria. De ahí que el requisito sobre el que se controvierte en este recurso de amparo sólo tenga sentido y esté funcionalmente ordenado a la preservación de la naturaleza del recurso de casación cuando existen restricciones en cuanto al tipo de norma en que puede fundarse el recurso, esto es, cuando procede de un Tribunal Superior de Justicia por exigirlo así los arts. 86.4 y 89.2 LJCA. En definitiva, para la demandante de amparo se trata de un requisito exigido sin el soporte funcional de la ley jurisdiccional que sólo responde a la voluntad de “limitar, por una casusa no establecida en la Ley, el número de recursos de casación pendientes, lo cual es, siempre en términos de la misma doctrina constitucional, arbitrario…”, citando a tal efecto el contenido de ciertos artículos de doctrina jurídica que pretendidamente avalan tal afirmación.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una tercera línea argumental, la demandante sostiene que la nueva exigencia jurisprudencial de anticipar en el escrito de preparación las infracciones normativas o jurisprudenciales que habrán de desarrollarse en el escrito de interposición, le genera indefensión proscrita por el art. 24.1 CE. Sostiene que la ordenación de la casación contenciosa en dos fases de preparación e interposición, con un plazo diferente cada una, queda refundida en una sola fase merced a la nueva doctrina, pues en el escrito de preparación se ha de incluir ya lo que ha de ser el contenido de escrito de interposición, privando así materialmente a la parte de un trámite. Añade que la refundición en uno sólo de los dos trámites aludidos se ha producido en la reforma de la casación civil (Ley 37/2011, de 10 de octubre, de medidas de agilización procesal), “[p]ero lo que legítimamente puede hacer la ley, no puede resultar de un cambio jurisprudencial, violentando el tenor de la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demandante considera vulnerado su derecho a la igualdad en la aplicación de la ley porque la inadmisión acordada supuso el apartamiento de una línea doctrina consolidada que no respondía a ningún cambio normativo ni a una motivación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2013, la Sala Primera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 310-2010 y al recurso núm. 454-2007, respectivamente, debiendo previamente emplazarse, para que pudieran comparecer en el recurso de amparo en el término de diez días, a quienes hubieran sido parte en el procedimiento, excepto a la parte recurrente en amparo igualmente se acordó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certificaciones de las actuaciones judiciales y personado el Abogado del Estado mediante escrito presentado el 10 de mayo de 2013, mediante diligencia de ordenación de 14 de junio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presentó escrito el 16 de julio de 2013 por el que daba por reproducidas íntegramente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mediante escrito presentado el 16 de julio de 2013, en el que solicita que se “dicte sentencia con arreglo a Derecho.” No aprecia el Abogado del Estado que se haya vulnerado el derecho a la igualdad en la aplicación judicial de la ley (art. 14 CE) porque el ATS de 10 de noviembre de 2011, por el que se inadmite el recurso de casación interpuesto por la demandante de amparo, no constituye una resolución aislada sino que mantiene la línea iniciada por el ATS de 10 de febrero de 2011, siendo irrelevante que existan resoluciones excepcionales que se aparten de aquélla. Sin embargo,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o retroactiva de la máxima jurisprudencial contenida en el ATS de 10 de febrero de 2011, inexistente cuando se presentó el escrito de preparación del recurso de casación, para inadmitir el recurso precisamente porque no se preparó conforme a ellas, supone imponer retroactivamente un novedoso régimen procesal desfavorable a la realización de un acto procesal totalmente concluido que vulnera el art. 24.1 CE en su vertiente de acceso a los recursos.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23 de julio de 2013. En él recoge la doctrina del Tribunal Constitucional sobre el acceso a los recursos y la evolución de la jurisprudencia del Tribunal Supremo sobre los requisitos que debe reunir el escrito de preparación del recurso de casación contencioso-administrativo. A la vista de las alegaciones formuladas en la demanda de amparo, interesa que se desestime íntegramente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se desarrolla, en síntesis,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 la alegada vulneración del derecho a la igualdad en la aplicación de la ley, el Fiscal aduce que tal queja carece de todo desarrollo argumental, lo cual impide a este Tribunal el conocimiento de tal queja de acuerdo con la constante doctrina jurisprudencial, según la cual es carga del demandante no sólo abrir la vía de amparo sino también la de proporcionar la necesaria argumentación fáctica y jurídica que razonablemente es de esperar (STC 107/2009, de 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derecho a la tutela judicial efectiva que se dice vulnerado, el Fiscal realiza un repaso de la evolución de la doctrina del Tribunal Supremo en relación con los requisitos que deber reunir el escrito de preparación del recurso. Fija como uno de los hitos de esta evolución el ATS 144/2010, de 14 de octubre, a cuyos requerimientos se ajustó el demandante de amparo al preparar su recurso de casación el 10 de enero de 2011. Ahora bien, el posterior ATC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Tal doctrina fue aplicada en el caso ahora controvertido y es la que ha de enjuiciarse de acuerdo con el canon de acceso al recurso, no regido por el principio pro actione sino por el de la racionalidad y la interdicción de la arbitrariedad y el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las razones ofrecidas en el Auto impugnado, descartado el error patente que nadie esgrime, configuran una resolución motivada que no puede tildarse de arbitraria ni de irrazonable sino que, antes al contrario, el Fiscal considera que la exigencia de especificar las concretas infracciones legales o jurisprudenciales fluye con naturalidad de los motivos de casación esgrimidos en el escrito de preparación del recurso, que se refieren precisamente a las infracciones de las normas reguladoras de la Sentencia o de las que rigen los actos y garantías procesales y a la infracción de las normas del ordenamiento jurídico o de la jurisprudencia que fueran aplicables para resolver las cuestiones objeto de debate. No resulta irrazonable, se dice, que tales normas o jurisprudencia se concreten al preparar el recurso. Por lo demás el Fiscal considera que el reproche que se efectúa a la aplicación de una nueva doctrina a actos procesales realizados con anterioridad al establecimiento de aquella se sustenta en un juicio de igualdad respecto del cual no es posible resolver, precisamente por la deficiencia en su fundamentación en la demanda a la que ya se hizo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febrero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22 de septiembre de 2011, que acordó no admitir a trámite el recurso de casación interpuesto contra la Sentencia de la Sala de lo Contencioso-Administrativo de la Audiencia Nacional de 2 de diciembre de 2010, recaída en el procedimiento ordinario núm. 457-2007. También impugna la providencia mediante la que se inadmitió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(iii) la vulneración de su derecho a la igualdad en la aplicación judicial de la ley (art. 14 CE), pues entiende que se ha aplicado una interpretación jurisprudencial contradictoria con varias resoluciones dictadas por el órgano judicial que, siendo posteriores a la resolución que consumó el cambio interpretativo, se apartan del mismo de forma completamente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excepción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Josel, S.L., (sucesora por absorción de Donca,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al que se adhiere el Magistrado don Luis Ignacio Ortega Álvarez, a la Sentencia dictada en el recurso de amparo núm. 1114-2012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el fallo de esta. Considero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cuestiones planteadas en el presente recurso de amparo fueron abordadas en la STC 7/2015, de 22 de enero, en la que formulé un Voto particular discrepante con su razonamiento. La opinión mayoritaria en la que se sustenta la presente Sentencia contiene nuevos razonamientos, por lo que estimo necesario añadir algunas puntualizaciones a mi anterior Voto particular, en cuyo contenido me ratifico.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demandante de amparo invoca, en primer lugar, la vulneración del derecho a la tutela judicial efectiva (art. 24.1 CE). Se funda en que la exigencia de citar los preceptos o la jurisprudencia que se reputan infringidos en el escrito de preparación del recurso de casación contencioso-administrativo contra resoluciones de la Audiencia Nacional carece de cobertura en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mediante una profusa referencia a la jurisprudencia del Tribunal Europeo de Derechos Humanos, sostiene que no cabe, según esta, apreciar una lesión del derecho a un proceso equitativo consagrado en el art. 6.1 del Convenio europeo para la protección de los derechos humanos y de las libertades fundamentales (CEDH), dada la facultad del legislador de establecer requisitos de admisibilidad más rigurosos para el recurso de casación y la facultad del Tribunal Supremo, en su labor de intérprete de las normas procesales, para determinar y concretar el ámbito de esos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nadie en este procedimiento de amparo —ninguna de las partes y ninguno de los Magistrados de este Tribunal— han puesto en duda ni la una ni la otra. La cuestión controvertida en este recurso de amparo no es la existencia de esas facultades, sino el hecho de que —como expuse en mi Voto particular a la STC 7/2015—, la decisión de inadmisión impugnada hizo una interpretación que, al incorporar de manera imprevisible un nuevo requisito en contra de lo dispuesto expresamente en la ley, incurrió en un exceso irrazonable.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Nadie discute que, para garantizar que la parte recurrida cuente desde un principio con la información necesaria para adoptar la posición procesal que estime pertinente, puede ser razonable exigir que en el escrito de preparación de un recurso de casación contencioso-administrativo contra una sentencia de la Audiencia Nacional se citen las normas y jurisprudencia que se estimen infringidas. Pero esta no es la cuestión controvertida. El problema radica en que la exigencia de este requisito no puede hacerse en contra de lo dispuesto por la ley de modo expreso. En efecto, dicho requisito no aparece en la ley como un requisito del escrito de preparación que se presenta ante el tribunal que dictó la Sentencia (art. 89.1 LJCA), sino como un requisito del escrito de interposición, para cuya presentación ante el tribunal de casación se concede un plazo más amplio (art. 92.1 LJCA: “…en el que se expresará razonadamente el motivo o motivos en que se ampare, citando las normas o la jurisprudencia que se consideren infringidas”). Exigirlo en el escrito de preparación está en directa contradicción con la ley, en tanto no sea modificada. El tribunal y las partes deben atenerse a la ley procesal en virtud del principio de legalidad y, desde una perspectiva constitucional, entra en el terreno de lo irrazonable separarse abiertamente de ella para exigir un requisito que puede determinar de forma imprevisible la inadmisibilidad del recurso, como ocurrió en el caso enjuiciado, pues el Tribunal Supremo no lo exigía con anterioridad.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circunstancias del recurso, la exigencia de un requisito de esta naturaleza debe considerarse, a mi juicio, entre las restricciones para el acceso a los recursos que el Tribunal Europeo de Derechos Humanos considera relevantes por afectar al derecho de acceso en su misma sustancia (STEDH de 4 de noviembre de 2014, caso Sociedad Anónima del Ucieza c. España, §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demandante de amparo invoca, en segundo lugar, la vulneración del derecho a la tutela judicial efectiva (art. 24.1 CE). Se funda en que la exigencia de anticipar en el escrito de preparación del recurso de casación los concretos preceptos o la jurisprudencia que se reputan infringidos no era predecible en el momento de la preparación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lo que sucedió en la STC 7/2015, la opinión mayoritaria en que se sustenta la Sentencia da respuesta a la cuestión sobre el alcance de la aplicación retroactiva de la jurisprudencia. La respuesta aportada no me resulta convincente y, por tanto, me ratifico en la posición expresada en mi Voto particular a la STC 7/2015. A mi juicio, la cita de jurisprudencia del Tribunal Europeo de Derechos Humanos no es adecuada a la cuestión controvertida. Nadie en este procedimiento ha puesto en duda la posibilidad de que la interpretación normativa evolucione o se modifique en virtud de la labor jurisprudencial. El problema controvertido es el de los límites a la aplicación retroactiva de las modificaciones jurisprudenciales.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expresé en aquel Voto particular, un cambio jurisprudencial, con independencia de que se desarrolle en el marco del sistema de civil law dentro del cual puede entenderse encuadrado el sistema español, no puede prevalecer cuando implica el sacrificio de derechos o valores que la Constitución protege frente a la aplicación retroactiva de las normas, en aras de los principios de protección de situaciones consolidadas, de garantía de la seguridad jurídica, de proscripción de la arbitrariedad y de efectividad del principio de legalidad. Siguiendo el argumento apoyado por la posición mayoritaria en que se funda la Sentencia, si el cambio de jurisprudencia solo hace decir a la norma lo que esta desde un principio decía, debe concluirse que lo que hubiera estado vedado al legislador, por respeto al principio de seguridad jurídica, también debe estar vedado a la interpretación de la ley por el camino de la evolución de la jurisprudencia con idénticos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defendí en aquel Voto particular, la eficacia temporal del cambio de criterio jurisprudencial debe ser templada cuando su aplicación se traduce, en la práctica, en la exigencia de un requisito procesal de carácter formal del que depende la acción o el recurso que no se entendía exigible en el momento de la presentación del escrito y no podía ser conocido por la parte, pues así lo impone el parámetro constitucional de la racionalidad de la decisión judicial y los principios de seguridad jurídica, confianza legítima, interdicción de la arbitrariedad y principio tempus regit actum, los cuales son incompatibles con una resolución de inadmisión dictada de manera imprevisible en tales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expresé en aquel Voto particular, de acuerdo con la doctrina sobre el efecto útil de los recursos y remedios procesales, no comparto la idea de la posición mayoritaria de que en este caso, a diferencia del resuelto en la STC 7/2015, debe denegarse el amparo por falta de diligencia de la parte consistente en no haber intentado la subsanación. En efecto, tal intento estaba condenado al fracaso a tenor de la jurisprudencia del Tribunal Supremo, la cual, de manera unánime, de acuerdo con el parecer de este tribunal, ha denegado constantemente la posibilidad de que, salvo error material, las deficiencias de los escritos de preparación y de interposición del recurso de casación, salvo los casos de error material, puedan ser subsanadas una vez agotado el plazo para su presentación.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creo que la resolución impugnada en amparo vulneró la exigencia de previsibilidad de la jurisprudencia en los casos en que este requisito está en directa relación con la exigencia de esta circunstancia respecto de la ley, en los términos en que este principio ha sido declarado por el Tribunal Europeo de Derechos Humanos (SSTEDH de 7 de febrero de 2012, caso Alimuçaj c. Albania, §150 y §156; y de 21 de octubre de 2013, caso Del Río Prada c. España, § 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último, la parte demandante también invoca la vulneración del art. 14 CE, fundándose en que ha existido un cambio de criterio del Tribunal Supremo que no cumple con las exigencias que impone 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la argumentación de la mayoría en que se sustenta la Sentencia ha omitido la referencia a la jurisprudencia de este tribunal acerca de que es posible ponderar la eventual vulneración del art. 24.1 CE por falta de razonabilidad de la resolución aunque no concurran los requisitos para apreciar una vulneración del principio de igualdad ante la ley (por separarse del precedente sin suficiente motivación) cuando este es alegado. Entiendo, ratificándome en mi Voto particular a la STC 7/2015, que concurre una vulneración del art. 24.1 CE por la que el Ministerio Fiscal solicitó la estimación del recurso de amparo fundándose en la existencia de diversas resoluciones contemporáneas y posteriores de la misma Sala en las que, en idénticas condiciones, se admitió el recurso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febrero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