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enero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7476-2014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7476-2014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11 de diciembre de 2014 tuvo entrada en el Registro General de este Tribunal un oficio de la Sección Segunda de la Sala de lo Contencioso-Administrativo del Tribunal Superior de Justicia de Castilla-La Mancha, al que se acompaña, junto al testimonio del procedimiento ordinario núm. 882-2010, el Auto de 3 de noviembre de 2014, por el que se acuerda plantear cuestión de inconstitucionalidad respecto a los arts. 23.1 a) y 2 del Real Decreto Legislativo 2/2008, de 20 de junio, por el que se aprueba el texto refundido de la Ley de suelo, en relación con sus arts. 12 y 25, por la posible vulneración de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Los propietarios de una finca afectada por el proyecto de expropiación derivado del “Proyecto de singular interés Parque Industrial y Tecnológico de Illescas”, recurrieron en vía contencioso-administrativa la resolución del Jurado Regional de Valoraciones de la Junta de Comunidades de Castilla-La Mancha que fijó el justiprecio de su finca, que se encontraban en situación de rústica.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Una vez concluso el procedimiento, y antes de dictar sentencia, la Sección Segunda de la Sala de lo Contencioso-Administrativo del Tribunal Superior de Justicia de Castilla-La Mancha dictó providencia de 30 de septiembre de 2014, por la que, al amparo de lo previsto en el art. 35.2 de la Ley Orgánica del Tribunal Constitucional (LOTC), acordó oír a las partes y al Ministerio Fiscal por el plazo común de diez días acerca de la posible inconstitucionalidad respecto a los arts. 23.1 a) y 2 del Real Decreto Legislativo 2/2008 en relación con sus arts. 12 y 25, por la posible vulneración de los arts. 14 y 33.3 CE. En la citada providencia se pone de manifiesto que la valoración debe realizarse aplicando uno de los dos siguientes criterios de valoración: (i) si se considerase que los interesados no han adquirido la facultad de urbanizar tendrían que ser valorados por capitalización de rentas y no por comparación, lo que impide llegar al valor real de los terrenos a la vista de su situación en un entorno urbano y su real interés en un mercado ajeno al agrícola; (ii) si se considerase que los suelos son urbanizables delimitados, ni la aplicación del método de capitalización de rentas ni la indemnización contemplada en el art. 25 del Real Decreto Legislativo 2/2008 permitiría llegar al valor real del bien. Fuera cual fuera la opción seguida, ello podría vulnerar el art. 33.3 CE y el artículo 14 en cuando se permite al resto de los propietarios realizar su valor real.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Ministerio Fiscal, en escrito presentado el 6 de octubre de 2014, consideró pertinente el planteamiento de la cuestión de inconstitucionalidad. Razonó que concurrían los requisitos procesales y, en cuanto al fondo, sostuvo “que el sistema de valoración previsto en la Ley no sea absurdo o manifiestamente irrazonable no supone —al menos, no necesariamente— que el mismo garantice efectivamente el derecho a percibir la contraprestación económica que corresponda al valor real de los bienes y derechos expropiados cualquiera que sea éste, pues no es difícil imaginar supuestos (entre los que cabría incluir el sometido al conocimiento de la Sala) en que la aplicación de los criterios legales podría conducir a decisiones que violentasen el razonable equilibrio entre el daño expropiatorio y su indemnización, con el consiguiente menoscabo de la garantía consagrada en el artículo 33.3 CE. De ahí que esta representación entienda que … prima facie, sus previsiones [de los preceptos cuestionados] son susceptibles de hacer ineficaz la garantía de la propiedad privada frente al poder expropiatorio de los poderes públicos, habida cuenta de que, siquiera en apariencia, no aseguran en todo caso una justa compensación económica a quienes, por razones de utilidad pública o interés social, se ven privados de sus bienes o derechos de contenido patrimonial”. No llega a la misma conclusión en el caso del art. 14 CE pues es claro, en su opinión, que la situación del propietario que va a ser expropiado no es la de quien puede vender el suelo en el mercado.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Letrado de la Administración de la Junta de Comunidades de Castilla-La Mancha, en escrito registrado el 14 de octubre de 2014, se opuso al planteamiento de la cuestión por lo que hace a los arts. 23.1 y 23.2 del Real Decreto Legislativo 2/2008, con el argumento de que la STC 141/2014 los había declarado constitucionales.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de la parte actora evacuó el trámite mediante escrito registrado el 14 de octubre de 2014, en el que considera pertinente el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Sección Segunda de la Sala de lo Contencioso-Administrativo del Tribunal Superior de Justicia de Castilla-La Mancha dictó Auto de 3 de noviembre de 2014, por el que se acuerda plantear cuestión de inconstitucionalidad respecto a los arts. 23.1 a) y 2 del Real Decreto Legislativo 2/2008 en relación con sus arts. 12 y 25, por la posible vulneración de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luego de referirse a los antecedentes de hecho del caso y de transcribir los preceptos cuestionados, aborda los requisitos de procedibilidad. Expone que se ha dado traslado a las partes de la cuestión una vez conclusas las actuaciones y, respecto del juicio de relevancia, dice que “los preceptos cuestionados son directamente aplicables al caso pues establecen las normas imperativas de valoración del suelo en una expropiación, que es de lo que precisamente versa la causa. De no ser estas normas constitucionales … entonces recobraría su vigencia el régimen valorativo anterior (Ley 6/1998, de 13 de abril, sobre Régimen del Suelo y Valoraciones), que establecía unos métodos de valoración diferentes que, a juicio de la Sala, provocarían un resultado valorativo también muy distinto a favor del expropiado … Así, Jurado Regional de Valoraciones tasó los bienes haciendo aplicación del art. 23 en sus apartados 1.a y 2, en relación con el art. 12, y estas son las normas que la Sala, por las razones que se dirán, reputa inconstitucionales. Por otro lado, los interesados afirman que debe hacerse aplicación también del art. 25 porque consideran que cuando se produjo la expropiación habían adquirido el derecho a urbanizar (ya sea sobre la base de Planes que se hallaban en tramitación antes de la aprobación del Proyecto de Singular Interés que motivó la expropiación, ya sobre la base del propio PSI que calificó el suelo de urbanizable a la fecha a tomar en cuenta para la valoración, y que la Administración afirma no atribuyó ningún derecho a los propietarios al preverse su ejecución por gestión directa). Pues bien, aun en el caso de que se hiciera aplicación del art. 25, tampoco por esta vía es posible, como se verá, hallar un valor ni próximo al real de mercado del bien, razón por la cual también el juicio de relevancia es positivo respecto de este último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 inconstitucionalidad de los preceptos cuestionados, destaca que la Ley de expropiación forzosa contenía sus propias reglas de valoración, que se veían reforzadas por el artículo 43 que, como mecanismo de cierre, permitía aplicar los criterios estimativos que se adecuasen mejor al mantenimiento de la indemnidad exigida por el art. 33.3 CE. Sin embargo, el mencionado precepto fue excepcionado para las expropiaciones urbanísticas por el texto refundido de la Ley sobre el régimen del suelo y ordenación urbana, aprobado por Real Decreto Legislativo 1/1992, de 26 de junio, y posteriormente por la disposición adicional quinta de la Ley 8/2007, de 28 de mayo (recogida después en la disposición adicional quinta.5 del Real Decreto Legislativo 2/2008, de 20 de junio), por lo que en la actualidad tanto los jurados como los Tribunales de Justicia se encuentran encorsetados por las rígidas reglas que al efecto se contienen en la actual legislación.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señala que, aunque nada hay de inconstitucional en que la ley pueda establecer unos métodos de valoración determinados u otros, sí afirmamos que será difícilmente constitucional que de manera manifiesta impida dar con un valor real, valor que a nuestro juicio equivale a un valor que sea próximo al del mercado propio del bien de que se trate ….Ya sea porque el método sea inadecuado y ajeno por completo al mercado, ya porque impida incluir en el valor del bien circunstancias que influyan legítimamente en dicho valor. Pues en otro caso el propietario expropiado, por un lado, no recibiría el equivalente monetario del valor del bien (art. 33 CE), y, por otro, estaría discriminado frente a quien, por no ser expropiado, o bien conserva íntegro dicho valor mediante la posesión del objeto, o bien lo realiza mediante una transacción económica libre (art. 14 CE). Sólo en circunstancias excepcionales y justificadas, y que por tanto —añadimos nosotros— no pueden convertirse en la regla general para cualquier expropiación forzosa, cabría aceptar una reparación no íntegra del valor real del bien (SSTEDH de 8 de junio de 1986 —caso Lightgow y otros contra Reino Unido—, 9 de diciembre de 1994 —caso de los Santos Monasterios Griegos contra Grecia—, 4 de agosto de 2009 —caso Perdigao contra Portugal—, 4 de noviembre de 2010, 9 de octubre de 2003 o 26 de abril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al art. 12 del Real Decreto Legislativo 2/2008 expone que incluye en la misma situación básica de rural, a los efectos de valoraciones, realidades sustancialmente distintas como son el suelo clasificado como suelo no urbanizable alejado de la ciudad o de centros productivos, el clasificado de la misma forma pero situado en zona de crecimiento de la ciudad, el suelo clasificado como urbanizable programado que se expropia antes de que se haya iniciado la urbanización, e incluso el urbano que, por faltarle determinados servicio, no alcance la categoría valorativa de “suelo urbanizado” y siga en la de “suelo rural”. Y concluye que “la igualación de todas las anteriores situaciones bajo una misma categoría y su valoración mediante un sistema —el de capitalización de rentas agrarias del art. 23.1 a), con imposibilidad de inclusión de expectativas urbanísticas según el art. 23.2 y con una limitada valoración del suelo urbanizable pero aun no urbanizado en el art. 25— que no permite incluir todos los elementos de valor que concurren, resulta inconstitucional, según pasamos a desarrollar con un concreto examen del caso concreto”, lo que hace refiriéndose primero al art. 23 y luego al art. 25 del Real Decreto Legislativo 2/2008.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parte de que en este caso “hay elementos suficientes que conducen a la convicción de la Sala de que sobre el terreno en cuestión, aun antes del reconocimiento de cualquier facultad urbanística, concurrían intensísimas expectativas urbanísticas que producían un notable incremento de su valor puramente agrícola o de capitalización, según se reconoce en el mismo PSI que motiva la expropiación; y que el propio PSI valoraba en 25 €/m2”. El art. 23 del Real Decreto Legislativo 2/2008 “impide tomar en consideración estas circunstancias al establecer un método de pura capitalización de rentas, impidiendo cualquier comparación y estableciendo un incremento por proximidad fundado en meras circunstancias agropecuarias y con un máximo del doble del valor de capitalización; lo que arroja un valor máximo, como vimos, de 2,3292 €/m2, lo que no llega ni al 10 por 100 del valor del suelo que el propio PSI declaraba. Esta es la prueba, a nuestro juicio, de que el sistema establecido por la Ley no es hábil para hallar el valor real del bien ni aun aproximadamente y que, por consiguiente, puede resultar inconstitucional”.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termina este epígrafe afirmando que “la Sala desea en cualquier caso dejar claro qué es lo que entiende por ‘valoración de expectativas urbanísticas’, a fin de aclarar que no está defendiendo que se deban valorar puras hipótesis, valores no reales o perjuicios meramente inciertos o futuros … Las expectativas urbanísticas se basan en circunstancias actuales (vgr. proximidad a zonas de expansión urbana, actividad inmobiliaria intensa en la zona, avances de planeamiento, etc.) que son proyectadas al futuro por el mercado (proyección que es la expectativa propiamente dicha) lo cual genera a su vez un incremento real y actual del valor; y esto último es lo que se valora. El precio de cualquier producto que se intercambie en el mercado (por ejemplo en los mercados secundarios de valores) puede cambiar exageradamente por determinadas circunstancias y cálculos de futuro más o menos fundados; ahora bien, ello no permite poner en duda que el precio que en un día determinado tenga un bien sea el que los compradores estén dispuestos a pagar y los vendedores obtengan al vender. La expectativa de futuro puede luego hacerse o no realidad, pero el incremento de valor en un momento dado es incontestablemente real”. Y añade que “la Administración debe pagar por un suelo lo que en la fecha a la que haya que valorar tuviera que pagar cualquiera que quisiera o necesitara adquirirlo; y si la regulación urbanística u otras circunstancias provocan incrementos del suelo llamativos, fundados en hipótesis de transformación y actividad urbanística sobre los suelos alentadas por la situación económica y la regulación urbanística vigente, eso no quita para entender que tal era el valor real del suelo en aquél momento y el que había que pagar ya fuera para comprarlo, ya fuera para expropiarlo. Otra cosa es que esas expectativas se hayan cumplido después, lo que no hace menos real el incremento de valor que provocaron en su momento, o que la actual coyuntura económica haga ver ahora con asombro los valores por los que llegaron a comprar o vender los suelos no hace tantos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siguiente epígrafe del Auto razona específicamente acerca del art. 25 del Real Decreto Legislativo 2/2008. Afirma que “los demandantes defienden que a la fecha en que hay que valorar el suelo debe considerarse que habían adquirido facultades urbanísticas sobre el mismo, bien a consecuencia de los planes que venían tramitándose, bien por el propio PSI que clasifica el suelo como urbanizable. Como consecuencia de ello, plantean la aplicación del art. 25 del Real Decreto Legislativo 2/2008, que desde luego no fue aplicado por la Administración, pues ésta niega que se hubiera adquirido facultad urbanística alguna que haya que indemnizar. Pues bien, debemos señalar, como complemento a lo expresado en los anteriores fundamentos, que a juicio de la Sala tampoco la aplicación combinada del art. 23 con el art. 25, en los casos que previene este último precepto, depara un resultado satisfactorio para valorar el suelo, lo que pone de manifiesto la inadecuación de tales preceptos desde el punto de vista del arto 33.3 CE y el 14 CE”. Y sobre la constitucionalidad del régimen previsto en el art. 25 argumenta que “el propietario de suelo urbanizable que no sea expropiado puede, previa realización de las cesiones obligatorias y ejecución de la urbanización correspondiente, con el consiguiente coste, hacerse con un suelo urbanizable que adquiere el correspondiente valor en el mercado. Sin ir más lejos, en el caso de autos consta por ejemplo, aportado por el demandante, el convenio entre la beneficiaria de la expropiación, Instituto de Finanzas de Castilla-La Mancha, S.A., y AERNOVA COMPOSITES, S.A.U., de 8 de enero de 2009, en el que se prevé la enajenación del suelo urbanizado a razón de 195 €/m2. Se han observado precios en otros autos de hasta 215 €/m2. Así pues, suelo valorado en octubre de 2008 a 2,0381 €/m2 se enajena tres meses después, una vez urbanizado, a 195 €/m2 y más. Es decir, el propietario no expropiado hace suyo el valor íntegro del suelo urbanizado menos la cesión a la comunidad de entre el 5 y el 15 por 100 Sin embargo, el expropiado hace suyo, como en una imagen especular, sólo ese porcentaje de valor de entre el 5 y el 15 por 100 … Ahora bien, a nuestro juicio el propietario tiene derecho a percibir o bien lo que valga un suelo en las mismas circunstancias que el suyo (comparación directa entre suelos urbanizables programados pero aún no urbanizados), o bien el 100 por 100 (no el 5 ni el 15 por 100) de la diferencia de valor entre un suelo y el otro, sin perjuicio de, naturalmente, descontar los costes y gastos de urbanización”.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incluye un epígrafe séptimo en el que la Sala se hace eco de la STC 141/2014 en los siguientes términos: “No vamos a negar el importante alcance que tiene la citada resolución … No obstante, entendemos que la citada sentencia no agota el debate aquí planteado; la misma sentencia se encarga de recordarnos que su decisión es como respuesta a la concreta manera en que se ha planteado 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Recuerda, en concreto, que la STC 141/2014 dijo que “es pertinente recordar que esta conclusión no cierra en modo alguno el paso a ulteriores pretensiones de los particulares ante la jurisdicción ordinaria, si estimaran que la concreta aplicación de los criterios de valoración lesiona sus derechos. En consecuencia y por esta segunda vía, la duda de constitucionalidad que pudiera suscitar dicha aplicación puede ser sometida, siempre que se aporten los necesarios elementos de juicio, a este Tribunal, toda vez que el art. 38.2 de la Ley Orgánica del Tribunal Constitucional (LOTC) ‘permite la sucesión entre recurso desestimado y cuestión de inconstitucionalidad sobre igual objeto, esto es, frente al mismo precepto legal y con fundamento en la infracción de idéntico precepto constitucional’ (STC 319/1993, de 27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concluye que “precisamente en el caso de autos concurren, a nuestro modo de ver, circunstancias específicas que nos llevan a afirmar que la aplicación de los criterios legales de valoración lesionan los derechos constitucionales de los afectados”. Y añade que “tampoco el Tribunal Constitucional se pronuncia sobre la constitucionalidad del art. 25.1”.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18 de noviembre de 2015, la Sección Cuarta del Tribunal Constitucional acordó oír al Fiscal General del Estado para que, en el plazo de diez días, y a los efectos que determina el art. 37.1 LOTC, alegase lo que considerase conveniente “en relación con el cumplimiento de los requisitos procesales (art. 35.2 LOTC) y por si hubiera devenido notoriamente infundada (STC 218/2015, de 22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22 de diciembre de 2015, en el que desarrolla tres alegaciones distintas, partiendo en gran medida de las SSTC 141/2014 y 218/2015, que a su juicio ya han resuelto las cuestiones que en este proceso se plantean.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Expone, en primer término, que “no se habría llevado a cabo un adecuado juicio de relevancia sobre lo que la Sala denomina otras circunstancias específicas, que no ha concretado, de las que devengan una inconstitucionalidad añadida del art. 23.1 a) del Real Decreto Legislativo 2/2008, conclusión a la que también debe alcanzar la supuesta inconstitucionalidad del art. 25.1 del Real Decreto Legislativo 2/2008, pues ningún razonamiento se aporta en el auto de planteamiento de la cuestión de inconstitucionalidad que difiera de los que fueron expuestos en la cuestión de inconstitucionalidad que dio origen al pronunciamiento del Alto Tribunal que transcribe el órgano judicial en su resolución por la que promueve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en segundo lugar, que la presente cuestión de inconstitucionalidad debe ser resuelta en los términos que han sido declarados por la Sentencia de 30 de noviembre de 2015, dictada en la cuestión de inconstitucionalidad 6190-2014. Así, tal como se ha resuelto en tal sentencia, la declaración de inconstitucionalidad y nulidad del art. 25.2 a) del Real Decreto Legislativo 2/2008 por la STC 218/2015 supone “que se haya extinguido sobrevenidamente el objeto procesal en cuanto a este extremo”, alegación que extiende al art. 23.1 a) del Real Decreto Legislativo 2/2008 en la medida que la STC 141/2014 declaró inconstitucional el inciso “hasta el máximo del doble”.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tercera y última alegación, sostiene, con citas de la STC 218/2015 (por lo que hace al art. 33.3 CE) y de la STC 141/2014 (por lo que respecta al art. 14 CE), que los arts. 12, 23.2 y 25.1 del Real Decreto Legislativo 2/2008 no contradicen los arts. 14 y 33.3 CE, por lo que la cuestión suscitada es en este punto manifiestamente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por la Sección Segunda de la Sala de lo Contencioso-Administrativo del Tribunal Superior de Justicia de Castilla-La Mancha, respecto de los arts. 23.1 a) y 2 del Real Decreto Legislativo 2/2008, de 20 de junio, por el que se aprueba el texto refundido de la Ley de suelo, en relación con sus arts. 12 y 25, por la posible vulneración de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Sala considera que el art. 23.1 a) del Real Decreto Legislativo 2/2008 establece un método de valoración para el suelo en situación básica de rural ex art. 12 del Real Decreto Legislativo 2/2008 que impide llegar a una valoración que responda a su valor real, ya que no permite tener en cuenta los factores que inciden en su valor de mercado, y, en especial, las expectativas derivadas de la aprobación del planeamiento o clasificación del suelo como urbanizable delimitado (art. 23.2 del Real Decreto Legislativo 2/2008). Es cierto, reconoce la Sala, que para este último tipo de suelo la ley contempla otra indemnización, la prevista en el art. 25 del Real Decreto Legislativo 2/2008, debida a la privación de la facultad de participar en la actuación urbanizadora. Si la suma de ambas indemnizaciones, las previstas en los arts. 25 y 23.2 del Real Decreto Legislativo 2/2008, correspondiera al valor real del suelo expropiado nada habría que objetar sobre la constitucionalidad del método de valoración previsto para este tipo de suelo. Pero, en opinión de la Sala, la indemnización resultante de estos dos conceptos no alcanza tal correspondencia, pues se limita a sumar a la estimación derivada de la capitalización de rentas un porcentaje, entre el 5 y el 15 por 100, a determinar por las Comunidades Autónomas, aplicado a la diferencia de valor que tendrían los suelos ya urbanizados y el que tienen en su situación inicial. De ello concluye la vulneración del art. 33.3 CE. En directa relación con lo señalado, aduce también la Sala discriminación entre quienes se ven privados de su propiedad y aquellos a quienes se permite continuar con ella y finalizar la transformación urbanística, trato desigual que vulneraría el art. 14 CE. Por último, la Sala se hace eco de la STC 141/2014, de 11 de septiembre, haciendo hincapié en que en ella nada se ha resuelto sobre el art. 25 del Real Decreto Legislativo 2/2008 y, en consecuencia, sobre el sistema de valoración resultante de la conjunción de los arts. 23 y 25 del Real Decreto Legislativo 2/2008.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en el trámite previsto en el art. 37.1 de la Ley Orgánica del Tribunal Constitucional (LOTC), alega sucesivamente (a) un deficiente juicio de relevancia por lo que hace a los arts. 23.1 a) y 25.1 del Real Decreto Legislativo 2/2008; (b) la pérdida sobrevenida del objeto de la cuestión en cuanto 25.2 a) del Real Decreto Legislativo 2/2008 porque así ha se ha pronunciado el Tribunal en un supuesto idéntico en la STC 244/2015, de 30 de noviembre, criterio que extiende al art. 23.1 a) del Real Decreto Legislativo 2/2008 en la medida que la STC 141/2014 declaró inconstitucional y nulo el inciso “hasta el máximo del doble”; y (c), en fin, el carácter notoriamente infundado de la duda de constitucionalidad en relación a los arts. 12, 23.2 y 25.1 del Real Decreto Legislativo 2/2008.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derogación de los preceptos cuestionados por la disposición derogatoria única, apartado a), del nuevo texto refundido de la Ley de suelo y rehabilitación urbana aprobado por Real Decreto Legislativo 7/2015, de 30 de octubre (“BOE” de 31 de octubre), que entró en vigor “el mismo día de su publicación en el ‘Boletín Oficial del Estado’”, de acuerdo con su disposición final única, no afecta a la admisibilidad de la presente cuestión de inconstitucionalidad, dada la aplicabilidad de los preceptos cuestionados, del del Real Decreto Legislativo 2/2008, hoy derogado, en el proceso subyacente (así, por todas, STC 29/2015, de 19 de febrero, FJ 2, con cita de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art. 37.1 de la Ley Orgánica del Tribunal Constitucional (LOTC) establece que este Tribunal puede rechazar, en trámite de admisión, mediante Auto y sin otra audiencia que la del Fiscal General del Estado, la cuestión de inconstitucionalidad cuando faltaren las condiciones procesales exigibles o fuere notoriamente infundada la cuestión suscitada.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Fiscal General del Estado alega falta del adecuado juicio de relevancia sobre lo que la Sala denomina otras circunstancias específicas, de las que deriva una inconstitucionalidad del art. 23.1 a) del Real Decreto Legislativo 2/2008 añadida a la ya declarada en la STC 141/2014, déficit en el juicio de relevancia que invoca también respecto de la supuesta inconstitucionalidad del art. 25.1 del Real Decreto Legislativo 2/2008, pues, a su juicio, ningún razonamiento se aporta en el auto de planteamiento que difiera de los que fueron expuestos en la cuestión de inconstitucionalidad que dio origen a la STC 141/2014.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Aprecia este Tribunal, por el contrario, que el Auto de planteamiento afirma expresamente que la STC 141/2014 excluye de su pronunciamiento toda consideración del art. 25 del Real Decreto Legislativo 2/2008 y, por tanto, del sistema valorativo de conjunto que resulta de la combinación de los arts. 23 y 25 del Real Decreto Legislativo 2/2008, cuestión ésta que, según razona, adquiere especial relevancia dadas las circunstancias específicas de este caso, donde la expropiación afecta a suelo que está en situación básica de rústico (art. 23 del Real Decreto Legislativo 2/2008), pero respecto del que el propietario ha adquirido ya la facultad de participar en la urbanización (art. 25 del Real Decreto Legislativo 2/2008). Por todo ello, procede rechazar este primer óbice de procedibilidad.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art. 25.2 a) del Real Decreto Legislativo 2/2008 ha sido declarado inconstitucional y nulo por la STC 218/2015, de 22 de octubre. El art. 164 CE, y también el art. 38 LOTC, disponen que las Sentencias del Tribunal Constitucional que declaren la inconstitucionalidad de una ley tienen efectos contra todos desde que se publiquen en el “BOE”. Dicha STC 218/2015 se publicó en el “BOE” de 27 de noviembre de 2015, por lo que a partir de ese momento el art. 25.2. a) del Real Decreto Legislativo 2/2008 no puede regir la resolución de ningún litigio, ni siquiera de aquellos que estén pendientes de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 acordar, como consecuencia de ello, la inadmisión de la presente cuestión de inconstitucionalidad en lo que hace al art. 25.2 a) del Real Decreto Legislativo 2/2008 por pérdida sobrevenida de objeto. No cabe hacer lo propio respecto al art. 23.1 a) del Real Decreto Legislativo 2/2008, a pesar de que fuera declarada la inconstitucionalidad y nulidad de su inciso “hasta el máximo del doble” por la STC 141/2014, puesto que la duda de constitucionalidad que suscita el auto de planteamiento respecto de este precepto sigue vigente incluso haciendo abstracción de dicho inciso.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Dejando a un lado, en virtud de las razones expuestas, el art. 25.2 a) del Real Decreto Legislativo 2/2008, el objeto de este proceso sobre el que este Tribunal debe pronunciarse se ciñe a los arts. 12, 23.1 a), 23.2 y resto del art. 25 del Real Decreto Legislativo 2/2008. Pues bien, la referida STC 218/2015, de 22 de octubre, se pronunció sobre la constitucionalidad de estos preceptos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“[C]uestión distinta es el art. 25.2 b) del Real Decreto Legislativo 2/2008 …, que la Sala descarta implícitamente sea el que concurre en el supuesto que ha dado origen a esta cuestión, en el que el propietario del suelo valorado ha sido privado por completo de su propiedad, a causa de la expropiación en favor de la beneficiaria. De ahí que el art. 25.2 b) del Real Decreto Legislativo 2/2008 deba quedar al margen de nuestro pronunciamiento”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definición del contenido de la propiedad y, en consecuencia, la valoración del suelo puede partir de la clasificación del mismo, pero esta no es la única opción para el legislador de acuerdo con el art. 33 CE, pues ello dependerá del contenido del derecho de propiedad que éste previamente haya delimitado”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ello cabe afirmar, siguiendo la STC 141/2014, de 11 de septiembre. FJ 9 B), que la definición que realiza el art. 12 del Real Decreto Legislativo 2/2008 de las situaciones en que se encuentra el suelo incluyendo en la situación de rural suelos con distinta clasificación urbanística, no es inconstitucional. No sólo porque tiene carácter meramente instrumental para la definición de los derechos y deberes de las distintas propiedades de suelo y aplicar, conforme a éstos, un determinado método de valoración, sino porque, además, la clasificación del suelo, con ser un método posible no es el único que respeta el art. 33 CE. Por las mismas razones, no es inconstitucional que el art. 25.1 del Real Decreto Legislativo 2/2008 establezca las condiciones para que nazca la facultad del propietario de participar en la actuación de urbanización y los requisitos que tienen que concurrir para que su privación sea indemnizada”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“[S]i ello es así, tampoco es inconstitucional el art. 23.2 del Real Decreto Legislativo 2/2008, que se limita a concretar la regla mencionada, descartando que se tengan en cuenta, en el método de capitalización de rentas, las que podrían derivar del destino de transformación urbanística que haya contemplado o pudiera apreciar en el futuro el planeamiento urbanístico o la ordenación territorial”.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“[E]ste Tribunal afirmó en la STC 141/2014, de 11 de septiembre, FJ 9 B), y ha reiterado en la STC 43/2015, de 2 de marzo, FJ 5, en cuanto al método contemplado en el art. 23 del Real Decreto Legislativo 2/2008, que ‘el método de capitalización de rentas modulado en atención a otros factores objetivos de localización es un sistema que incorpora valores acordes con la idea del valor real o económico del bien, que en abstracto puede ofrecer un proporcional equilibrio entre el daño sufrido y la indemnización. No obstante, la propia ley reconoce que, en determinadas ocasiones, este criterio puede no llegar a reflejar correctamente el valor real del bien y prueba de ello es que permite corregir al alza el valor obtenido en función de factores objetivos de localización del terreno. El establecimiento de un tope máximo para este factor de corrección, que no se halla justificado, puede por ello resultar inadecuado para obtener en estos casos una valoración del bien ajustada a su valor real e impedir la determinación de una indemnización acorde con la idea del proporcional equilibrio, razones por las cuales el inciso ‘hasta el máximo del doble’ ha de reputarse contrario al art. 33.3 CE’. .. Así pues, una vez eliminado del ordenamiento el tope del doble con el que el legislador permite corregir el valor obtenido para los suelos que se encuentren en situación de básica de suelo rural por el método de capitalización de rentas reales o potenciales en función de factores objetivos de proximidad, que pueden redundar en el valor real que tiene el suelo de acuerdo con su destino rural, y sin tener en cuenta expectativas urbanísticas, el art. 23.1 a) del Real Decreto Legislativo 2/2008 no es inconstitucional”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circunstancias que caracterizan la presente cuestión de inconstitucionalidad son sustancialmente iguales a las que connotaban la que fue resuelta por la STC 218/2015, de 22 de octubre. En ambas (a) la materia litigiosa es la valoración expropiatoria de parcelas en idéntica situación valorativa según el art. 12 del Real Decreto Legislativo 2/2008 que están afectadas por el “proyecto de singular interés Parque Industrial y Tecnológico de Illescas”, (b) los preceptos cuestionados son los arts. 23.1 a) y 2, 12 y 25 del Real Decreto Legislativo 2/2008 y (c) las disposiciones constitucionales que se consideran infringidas son los arts. 14 y 33.3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Estas identidades conllevan que los argumentos indicados, con los que la STC 218/2015 desestimó la cuestión allí planteada, sean plenamente trasladables a esta y, en consecuencia, determinen que esta cuestión de inconstitucionalidad, en cuanto a las dudas de constitucionalidad referidas a los preceptos legales impugnados no declarados nulos, deba ser inadmitida por ser notoriamente infundada.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enero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