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Ordenar la cancelación de la anotación preventiva de la demanda de amparo núm. 1196-2013 en el Registro de la Propiedad de Mahón, a cuyo efecto se librará el correspondiente oficio al Juzgado de Primera Instancia e Instrucción número 3 de Mahón para que adopte las medidas necesarias a fin de que se proceda a practicar la referida cancelación registral.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 de marzo de 2013, don Miguel Ángel Gómez Sáenz de Ormijana interpuso recurso de amparo contra el Auto de 15 enero de 2013 del Juzgado de Primera Instancia e Instrucción núm. 3 de Mahón, que desestimó incidente de nulidad de actuaciones formulado por el recurrente, en el que este denunciaba la vulneración de su derecho a la tutela judicial efectiva sin indefensión (art. 24.1 CE) por el incumplimiento de los requisitos procesales legalmente establecidos en lo que se refiere a la notificación del emplazamiento en el procedimiento ejecutivo hipotecario núm. 359-2011 seguido contra él en dicho Juzgado a instancia del Banco Pastor, S.A. (entidad absorbida por el Banco Popular Español,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solicitó en la demanda de amparo la suspensión de la ejecución de las resoluciones judiciales que originan la presentación del recurso de amparo, especialmente del Auto de adjudicación del inmueble sobre el que se traba la ejecución hipotecaria, al objeto de impedir la entrega de la posesión del mismo a la entidad bancaria ejecutante. En un segundo otrosí el recurrente solicitó la anotación preventiva de la demanda de amparo en el Registro de la Propiedad correspondiente respecto del inmueble subastado, para evitar que una posible transmisión por el Banco Pastor, S.A. (hoy Banco Popular Español, S.A.), pudiera estar amparada por el art. 34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noviembre 2013, la Sala Primera de este Tribunal acordó la admisión a trámite de la demanda de amparo y asimismo acordó, mediante providencia de la misma fecha, la formación de la correspondiente pieza separada para la tramitación del incidente de suspensión y anotación preventiva solicitada, concediendo un plazo común de tres días a las partes y al Ministerio Fiscal para formular alegaciones sobre el particular (art. 56 de la Ley Orgánica del Tribunal Constitucional). Evacuado dicho trámite, se constata que la entrega de la posesión del inmueble ya se ha realizado, pues tuvo lugar el 8 de octubre de 2013. Esto determina que la suspensión de la ejecución del Auto de adjudicación carezca de contenido, como advierte el propio recurrente. Mediante ATC 276/2013, de 2 de diciembre, se ordenó la anotación preventiva de la demanda de amparo en el Registro de la Propiedad, a cuyo efecto el Juzgado de Primera Instancia e Instrucción núm. 3 de Mahón habría de expedir el mandamiento oportuno, para que pudiera practicarse la misma en relación con el inmueble a que se refieren las presentes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STC 131/2014, de 21 de julio, se estimó el recurso de amparo interpuesto por don Miguel Ángel Gómez Sáenz de Ormijana, declarando la lesión de su derecho a la tutela judicial efectiva sin indefensión (art. 24.1 CE) y la nulidad del Auto impugnado, y ordenando retrotraer las actuaciones al momento inmediatamente anterior al requerimiento de pago al recurrente en amparo, para que se le comunicase por el Juzgado el despacho de ejecución en legal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9 de febrero de 2016, la Procuradora de los Tribunales doña Isabel Alfonso Rodríguez, en representación de la entidad Banco Popular Español, S.A., y bajo la dirección letrada de doña María Isabel Vázquez Tavares, solicita de este Tribunal que proceda a ordenar la cancelación registral de la anotación preventiva de la demanda de amparo acordada por ATC 276/2013, de 2 de diciembre. Dictado este en la pieza separada de suspensión abierta en el citado recurso de amparo, habiendo recaído Sentencia en el mismo (STC 131/2014, de 21 de julio), procede dejar sin efecto la señalada anotación preventiva de la demanda de amparo y ordenar su cancelación registral.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11 de febrero de 2016 del Secretario de Justicia de la Sala Primera de este Tribunal se dio traslado del escrito presentado por la representación procesal de la entidad Banco Popular Español, S.A., al Ministerio Fiscal y a la representación procesal del recurrente en amparo, para que en el plazo de cinco días alegasen lo que a su derecho conviniese sobre la solicitud que en dicho escrito se formula.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25 de febrero de 2016, el Ministerio Fiscal manifiesta que se ignora si el Banco Popular Español, S.A., a quien le fue adjudicado el bien inmueble objeto de la ejecución hipotecaria, ostenta o no la titularidad registral del mismo. Se ignora asimismo si la STC 131/2014, de 21 de julio, que estima el recurso de amparo, ha sido ejecutada y, en su caso, en qué forma lo ha sido, así como también se desconoce cuál sea el interés de la entidad bancaria en que se cancele la anotación preventiva de la demanda de amparo en su día acordada por este Tribunal. Por tanto, considera el Fiscal que no procede acceder a la cancelación de la anotación preventiva mientras no resulte acreditado el interés de la entidad bancaria al respecto y se desconozca el estado en que se encuentra la ejecución de la STC 131/2014, de 21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en amparo no presentó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16 de marzo de 2016 del Secretario de Justicia de la Sala Primera de este Tribunal se acordó requerir al Banco Popular Español, S.A., a fin de que en el término de diez días acredite su interés en la petición que formula sobre la cancelación de la anotación de la demanda de amparo en su día practicada en el Registro de la Propiedad de Mahón. Asimismo se acordó oficiar al Juzgado de Primera Instancia e Instrucción núm. 3 de Mahón, para que informe sobre el estado en que se encuentra la ejecución de la STC 131/2014, de 21 de julio, estimatoria del recurso de amparo núm. 1196-2013.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registrado en este Tribunal el 31 de marzo de 2016, la Procuradora de los Tribunales doña Isabel Alfonso Rodríguez, en representación de la entidad Banco Popular Español, S.A., formuló alegaciones, manifestando que por el Juzgado de Primera Instancia e Instrucción núm. 3 de Mahón se ha dado cumplimiento a lo ordenado en el fallo de la STC 131/2014, de 21 de julio. Se ha procedido a practicar la diligencia de notificación y requerimiento de pago al ejecutado en el domicilio designado por este, así como de los posteriores trámites del procedimiento ejecutivo hipotecario, que concluyó de nuevo con la adjudicación del inmueble a la entidad bancaria ejecutante, por Decreto de 30 de septiembre de 2015 (acompaña copia de las resoluciones del Juzgado). Fue entonces cuando, al presentar el testimonio de este Decreto ante el Registro de la Propiedad de Mahón para proceder a la inscripción de la titularidad registral del inmueble, el Registro acordó suspender la práctica de la inscripción por cuanto consta en relación con el inmueble en cuestión la anotación preventiva de la demanda de amparo acordada en su día por este Tribunal en su ATC 276/2013, de 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considera la representación del Banco Popular Español, S.A., que la STC 131/2014, de 21 de julio, ha sido ya ejecutada en sus propios términos por el Juzgado de Primera Instancia e Instrucción núm. 3 de Mahón, por lo que ya no se mantienen las circunstancias que en su momento dieron lugar a que este Tribunal acordase la medida cautelar de anotación preventiva de la demanda de amparo por ATC 276/2013, de 2 de diciembre. Resulta evidente cuál es el interés de esta entidad bancaria en la cancelación de esa anotación preventiva; es pues necesario que esta se deje sin efecto para que el Banco Popular Español, S.A., pueda inscribir en el Registro de la Propiedad de Mahón su titularidad sobre el inmueble adjudicado.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representación del Banco Popular Español, S.A., interesa de nuevo que se ordene la cancelación registral de la anotación preventiva de la demanda de amparo acordada por ATC 276/2013, de 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18 de abril de 2016 tuvo entrada en el Registro General de este Tribunal oficio del Juzgado de Primera Instancia e Instrucción núm. 3 de Mahón, en virtud del cual se informa que este Juzgado ha procedido a dar debido cumplimiento a la STC 131/2014, de 21 de julio, practicando la diligencia de notificación y requerimiento de pago al ejecutado en el domicilio por este designado. Se ha dictado decreto el 30 de septiembre de 2015 por el que se adjudica el inmueble a la entidad bancaria ejecutante y está pendiente el trámite de inscripción de la adjudicación a favor de esta en el Registro de la Propiedad de Mahón.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Secretaría de Justicia de la Sala Primera de este Tribunal, por diligencia de ordenación de 20 de abril de 2016, acordó dar traslado al Ministerio Fiscal del escrito de alegaciones del Banco Popular Español, S.A., así como del oficio del Juzgado de Primera Instancia e Instrucción número 3 de Mahón,  para que en el plazo de diez días alegase lo que estimare pertinente en relación con la petición sobre la cancelación de la anotación de la demanda de amparo formulado por dicha entidad bancaria.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registrado en este Tribunal el 3 de mayo de 2016, el Ministerio Fiscal considera que debe accederse a lo solicitado por la entidad Banco Popular Español, S.A. Concluido el proceso en vía constitucional y ordinaria, y estando cumplida la STC 131/2014, de 21 de julio, carecería de sentido mantener la anotación preventiva de la demanda de amparo en el Registro de la Propiedad acordada en su día por ATC 276/2013, de 2 de diciembre, cuya vigencia está impidiendo que el legítimo titular del dominio sobre el inmueble pueda obtener la inscripción de la titularidad registral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medida cautelar de la anotación preventiva de la demanda de amparo, como tiene declarado este Tribunal, “no exige ni presupone la suspensión de la efectividad de la resolución recurrida y, simplemente, anuncia registralmente frente a terceros, la pendencia del proceso constitucional con sus eventuales consecuencias sobre los derechos inscritos” (AATC 164/1996, de 24 de junio, FJ único, y 357/2007, de 10 de septiembre,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concluido definitivamente el presente recurso de amparo por STC 131/2014, de 21 de julio, y habiéndose dado cumplimiento por el Juzgado de Primera Instancia e Instrucción número 3 de Mahón a lo ordenado en esta, no es necesario —como bien señala el Ministerio Fiscal— el mantenimiento de la anotación preventiva de la demanda de amparo acordada por este Tribunal durante la pendencia del proceso constitucional de amparo, quedando cumplida la finalidad para la que fue adoptada. Procede, por consiguiente, acceder a la petición formulada por la entidad Banco Popular Español, S.A., y, en consecuencia, ordenar la cancelación registral de la anotación preventiva de la demanda de amparo acordada por ATC 276/2013, de 2 de diciembre.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Ordenar la cancelación de la anotación preventiva de la demanda de amparo núm. 1196-2013 en el Registro de la Propiedad de Mahón, a cuyo efecto se librará el correspondiente oficio al Juzgado de Primera Instancia e Instrucción número 3 de Mahón para que adopte las medidas necesarias a fin de que se proceda a practicar la referida cancelación registral.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