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4814-2017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4814-2017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del artículo 3.1, apartados c) —segundo inciso—, d) y h), de la Ley del Parlamento de Cataluña 21/2017, de 20 de septiembre, de la Agencia Catalana de Protección Social.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del resto de la indicada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3 de octubre de 2017, el Abogado del Estado, en representación del Presidente del Gobierno, interpuso recurso de inconstitucionalidad contra la Ley 21/2017, de 20 de septiembre, de la Agencia Catalana de Protección Social, publicada en el “DOGC” núm. 7460, de 22 de septiembre de 2017, y cuya entrada en vigor se fijó para el 12 de octubre de 2017 (disposición final cuarta de la Ley). El Abogado del Estado invocó los artículos 161.2 CE y 30 de la Ley Orgánica del Tribunal Constitucional (LOTC), solicitando que se produjera la suspensión de la aplicación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octubre de 2017 el Pleno del Tribunal Constitucional, a propuesta de la Sección Segunda, acordó admitir a trámite el recurso de inconstitucionalidad,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tener por invocado por el Presidente del Gobierno el artículo 161.2 CE, lo que, a su tenor y conforme dispone el artículo 30 LOTC, produce la suspensión de la vigencia y aplicación de la Ley impugnada, desde la fecha de interposición del recurso —3 de octubre de 2017— para las partes del proceso, y desde el día en que aparezca publicada la suspensión en el “Boletín Oficial del Estado” para los terceros, lo que se comunicó a los Presidentes del Gobierno de Cataluña y del Parlamento de Cataluña. Por último, también se ordenó publicar la incoación del recurso en el “Boletín Oficial del Estado” y en el “Diari Oficial de la Generalitat de Catalunya”. El recurso se publicó en el “Boletín Oficial del Estado”, núm. 258, de 26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2 y 13 de noviembre de 2017, los Presidentes del Senado y del Congreso de los Diputados comunicaron los acuerdos de las Mesas de las respectivas Cámaras de personarse en este procedimiento y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7 de noviembre de 2017, el Letrado del Parlamento de Cataluña comunicó el acuerdo de la Mesa de la Cámara de personarse en el procedimiento, y solicitó una prórroga del plazo concedido para formular alegaciones. Por providencia de 8 de noviembre de 2017, el Pleno de este Tribunal acordó tenerle por personado y prorrogarle en ocho días más el plazo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noviembre de 2017, el Pleno, con el fin de evitar un eventual conflicto en la defensa de los intereses del Estado y de la Comunidad Autónoma de Cataluña, acordó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27 de noviembre de 2017 tuvo entrada en el registro general de este Tribunal el escrito de alegaciones del Letrado del Parlamento de Cataluña, que solicitó la íntegra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por providencia de 25 de enero de 2018, al estar próximo a finalizar el plazo de cinco meses que establece el artículo 161.2 CE desde que se produjo la suspensión de la Ley impugnada en este recurso de inconstitucionalidad, acordó oír a las partes personadas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el 5 de febrero de 2018, evacuó el trámite conferido, interesando el mantenimiento de la suspensión del último inciso del párrafo undécimo (sic) del preámbulo, y del artículo 3.1, letras c), segundo inciso, d) y h) de la Ley 21/2017, de 20 de septiembre, de la Agencia Catalana de Protección Social,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exigiéndose al Gobierno que aporte y razone con detalle los argumentos que justifiquen el mantenimiento de la suspensión, pues se parte de la presunción de constitucionalidad de las normas (AATC 88/2008, de 2 de abril, FJ 2; 56/2010, de 19 de mayo, FJ 3; 104/2010, de 28 de julio, FJ 2, y 105/2010, de 29 de julio, FJ 2). Ha de ponderarse, pues, la gravedad de los perjuicios que ocasionarían las situaciones de hecho que previsiblemente se producirían, en el caso de que se levantara o mantuviera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con carácter excepcional, el Tribunal ha declarado el mantenimiento de la suspensión de determinadas disposiciones cuando se suscitaban cuestiones de gran relieve constitucional, sin entrar a examinar la concurrencia de daños acreditados de imposible o difícil reparación derivados del levantamiento (AATC 156/2013, 182/2015 y 130/2016).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los anteriores criterios, considera el Abogado del Estado que debe mantenerse la suspensión parcial de la Ley impugnada, concretando su pretensión de mantenimiento de la suspensión respecto de las siguientes previsiones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último inciso del párrafo décimo del preámbulo, cuando declara: “En este sentido, las competencias actuales y las que puedan ser asumidas por la Generalidad en materia de protección social en el marco del proceso político actual deben ser asumidas por la agencia que se crea con la presente ley”. Aun reconociendo que el preámbulo no tenga otra eficacia que la interpretativa, entiende el Abogado del Estado que no puede admitirse la apariencia de juridicidad que la entrada en vigor de la Ley atribuiría a este inciso, que alude al llamado “proceso de transición nacional”, teniendo conexión directa con la asunción de competencias en materia de Seguridad Social, por lo que su entrada en vigor menoscaba el orden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Del mismo modo debe mantenerse la suspensión del artículo 3.1, letra c), en su inciso “y los que en un futuro les sean atribuidos”, y letras d) y h), por las funciones que asigna a la agencia catalana de protección social. Afirma que el Tribunal Constitucional ha concretado que tanto las prestaciones económicas de la Seguridad Social, como la cotización y la recaudación, forman parte del patrimonio de la Seguridad Social y se integran en la llamada “caja única” del sistema [STC 239/2002, FJ 8 d)], por lo que quedan incluidas en la competencia exclusiva del Estado en materia de régimen económico de la Seguridad Social (SSTC 195/1996, FJ 7, y 124/1989, FJ 3), en la que se incluye la gestión de los recursos económicos y la administración financiera del sistema, en aplicación de los principios de solidaridad financiera y caja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esta jurisprudencia, advierte que el artículo 3.1 c) se refiere a “recursos que en un futuro les sean atribuidos”, diferentes de los recursos que integran el sistema de servicios sociales, con lo que alude indubitadamente a los recursos de la Seguridad Social. Por su parte, el apartado d) reclama como función de la agencia gestionar las prestaciones en que sea necesario tener en cuenta cambios de residencia o de acreditación transcurridos en otros lugares, lo que alude expresamente a prestaciones de la Seguridad Social. Y el apartado h) se refiere a los recursos y cuotas que constituyen los ingresos de la Seguridad Social, como resulta de la propia utilización de tales términos, que se emplean al regular la caja única en el artículo 21 del texto refundido de la Ley general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concluye el Abogado del Estado que debe entenderse que la perturbación de las competencias estatales en materia de Seguridad Social por los preceptos citados, que afecta a los principios de caja única y solidaridad financiera, constituye una incidencia en un ámbito de máxima relevancia constitucional, que exige el mantenimiento de la suspensión en los términos de la doctrina constitucional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el 7 de febrero de 2018 la Letrada del Parlamento de Cataluña, en la representación que legalmente ostenta, formuló alegaciones y concluyó solicitando el levantamiento inmediato de la suspensión de la Ley del Parlamento de Cataluña 21/2017, de 20 de septiembre, de la Agencia Catalana de Protección Social, con fundamento en los argumentos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la Letrada del Parlamento de Cataluña destacando que las resoluciones de este Tribunal Constitucional acerca del mantenimiento o levantamiento de la suspensión están presididas por la ponderación de los intereses en juego, por el examen de las situaciones creadas por la norma, por la naturaleza de los actos impugnados regidos por el principio de presunción de la constitucionalidad de las normas objeto del conflicto, y por la consistencia de las razones que aporte el Gobierno en defensa del referido mantenimiento. Asimismo, señala que la naturaleza excepcional de la institución suspensiva del artículo 161.2 CE requiere un análisis de las situaciones de hecho que se derivan de la norma impugnada, y en atención al carácter cautelar de la medida, al margen, pues, de la viabilidad de las pretensiones que las partes han formulado (AATC 100/2002, FJ 2, y 176/2002, FJ 1), y partiendo de la presunción de constitucionalidad de las leyes. A continuación, se refiere a la doctrina del Tribunal Constitucional sobre el carácter excepcional de la institución suspensiva, con especial cita de la STC 66/1985, FJ 3, y del ATC 90/2010, FJ 2, abundando, con profusa referencia a otros pronunciamientos, en que la jurisprudencia constitucional no sólo ha afirmado el carácter estrictamente excepcional de la medida suspensiva dentro del propio período suspensivo, sino también una vez agotado el mismo. Además, afirma que las facultades tasadas sobre la suspensión no se pueden establecer como un poder implícito, ya que el artículo 30 LOTC establece con carácter general que las leyes no se pueden suspender con motivo de la simple admisión de un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argumenta que, de manera estrechamente vinculada con el carácter excepcional del mantenimiento de la suspensión, el Tribunal Constitucional ha mencionado reiteradamente la necesidad de que el Gobierno aporte cuantos razonamientos y argumentos sean suficientes a los efectos de poder justificar la necesidad de la medida suspensiva (AATC 300/2005, FJ 3, y 221/1995, FJ 3). Es decir, se requiere que la representación del Gobierno del Estado no sólo invoque la existencia de perjuicios, sino que pruebe, o al menos razone consistentemente, su probabilidad y la imposible o difícil reparación de los mismos, sin que la verosimilitud de los perjuicios invocados pueda quedar condicionada a la necesidad de proceder al análisis de fondo del asunto (ATC 189/2001,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Tribunal Constitucional ha exigido que la decisión sobre el mantenimiento o levantamiento de la suspensión del precepto impugnado se adopte previa valoración o ponderación, de un lado, de los intereses concernidos, ya sean públicos y generales o particulares y privados de terceros afectados, y, de otro, de los perjuicios irreparables de imposible o difícil reparación (AATC 69/2012, FJ 2, y 44/2011, FJ 2, entre otros). Destaca la Letrada del Parlamento de Cataluña que, según la jurisprudencia constitucional, en la operación de ponderación no se puede tener en cuenta, en ningún caso, ni la cuestión de fondo objeto de análisis jurídico-constitucional, ni el margen de viabilidad de las pretensiones que se formulen en la demanda (AATC 12/2006, FJ 5; 157/2008, FJ 4; 114/2011, FJ 4, y 95/2011,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ponderación de los concretos intereses en presencia, se afirma que debería llevar al levantamiento de la suspensión de la Ley impugnada. En este sentido, señala que el Tribunal Constitucional ha admitido excepcionalmente que pueda tenerse en consideración el criterio del fumus boni iuris para resolver este tipo de incidentes, considerando que tal criterio podría ser utilizado en este caso cuando de lo que se trata es de que la norma impugnada despliegue una previsión legal cuya constitucionalidad ha sido ratificada por el propio Tribunal. El objeto principal de la Ley impugnada es la creación de la Agencia Catalana de Protección Social, al amparo de las previsiones del Estatuto de autonomía de Cataluña en materia de autoorganización de la Generalitat y de los artículos 165 y 166 del Estatuto de Autonomía de Cataluña (EAC), que establecen una competencia compartida en la materia. Se recuerda que la creación de dicha agencia ya estaba prevista en la disposición adicional vigésima quinta de la Ley 3/2015, sobre cuya constitucionalidad se pronunció la STC 128/2016 en su fundamento jurídico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aduce la Letrada del Parlamento de Cataluña que tampoco puede sostenerse que el ejercicio mediante la Agencia Catalana de Protección Social de las funciones que el Estatuto de autonomía atribuye a la Generalitat en materia de protección social pueda, en sí mismo, generar un perjuicio que justifique la suspensión de la Ley impugnada, pues, como señala el ATC 130/2016, FJ 8, la atribución de las funciones en abstracto no es susceptible de generar perjuicio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debe levantarse la suspensión de la Ley impugnada no sólo por la carga de la prueba que incumbe al Estado acerca de los posibles perjuicios de imposible o difícil reparación que ocasionaría el levantamiento de la suspensión, sino porque el levantamiento de la misma no puede producir perjuicio alguno, ya que la Ley, considerada en abstracto, ni es contraria el interés general, ni causa perjuicio alguno a terceros. La agencia catalana de protección social es un instrumento organizativo de la Generalitat de Cataluña que se crea de conformidad con el artículo 150 EAC para ejercer las competencias que corresponden a la Generalitat de conformidad con los artículos 165 y 166 EAC, sin que quepa hablar de perjuicios irreparables derivados de la organización del ejercicio de las competencias propias. En conclusión, frente a los perjuicios de imposible o muy difícil reparación que el mantenimiento de la suspensión puede reportar a los intereses públicos tutelados por la Generalitat de Cataluña, ningún perjuicio puede causar a los intereses del Estado ni a terceros el alzamiento de la suspensión de la Ley impugnada, dado que la misma prevé única y exclusivamente el desarrollo de las competencias enunciadas en el Estatuto de Autonomía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la Ley del Parlamento de Cataluña 21/2017, de 20 de septiembre, de la Agencia Catalana de Protección Social, que se encuentra suspendida íntegramente en su aplicación como consecuencia de la invocación de los artículos 161.2 CE y 30 de la Ley Orgánica del Tribunal Constitucional (LOTC) al promoverse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necesario precisar, ante todo, que si bien el recurso de inconstitucionalidad se dirige contra la Ley 21/2017 en su integridad, y la invocación de los artículos 161.2 CE y 30 LOTC se efectuó en la demanda respecto de toda ella, sin embargo, el Abogado del Estado, en el trámite de audiencia concedido por este Tribunal, ha concretado su petición de mantenimiento de la suspensión únicamente en relación con el último inciso del párrafo décimo del preámbulo (aunque, por error, en el petitum de su escrito se refiera al párrafo undécimo), y con las letras c), segundo inciso, d) y h) del artículo 3.1. Por consiguiente, la decisión acerca del mantenimiento o levantamiento de la suspensión habrá de circunscribirse al párrafo y los preceptos indicados, lo que conlleva indefectiblemente el levantamiento de la suspensión respecto de todo el resto de la Ley 21/2017.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las previsiones de la Ley respecto de cuya suspensión hemos de pronunciarnos en la presente resolución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“Preámbulo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las competencias actuales y las que puedan ser asumidas por la Generalidad en materia de protección social en el marco del proceso político actual deben ser asumidas por la agencia que se crea con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3.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Son funciones de la Agencia Catalana de Protección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[Organizar y gestionar los recursos que integran el sistema de servicios sociales] y los que en un futuro le sean atribuidos.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Relacionarse con organismos equivalentes y otras administraciones públicas para la mutua colaboración y gestionar las prestaciones en que sea necesario tener en cuenta cambios de residencia o a períodos de carencia o de acreditación transcurridos en otros lugares.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Recaudar, tanto por la vía ordinaria como ejecutiva, todo tipo de contribuciones, recursos, cuotas u otras cantidades que deban ser pagadas por conceptos relacionados con la protección social en el marco de las competencias que tiene atribuidas en esta materia la Generalidad, sin perjuicio de que puedan establecerse convenios de colaboración o participar con otros entes para hacer más eficientes los procesos administrativos de recaudación, en especial los relativos a la vía ejecutiva”.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expuesto de manera más detallada en los antecedentes de esta resolución, el Abogado del Estado fundamenta su solicitud de mantenimiento de la suspensión cautelar de esas concretas previsiones de la Ley de la Agencia Catalana de Protección Social en el dato de que se trata de reglas que implican la asunción de competencias en materia de Seguridad Social, afectando a sus recursos y prestaciones que, de acuerdo con la doctrina de este Tribunal, se integran en la “caja única” del sistema y corresponden a la competencia exclusiva e indeclinable del Estado, produciendo por ello una perturbación en las competencias estatales que afecta a los principios de caja única y solidaridad financiera, lo que constituye una incidencia en un ámbito de máxima relevancia constitucional, que exige el mantenimiento de la suspensión de acuerdo con la doctrina establecida en los AATC 156/2013, de 11 de julio, 182/2015, de 3 de noviembre, y 130/2016,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la Letrada del Parlamento de Cataluña ha instado el levantamiento de la suspensión de la aplicación de la Ley en su totalidad, invocando, en primer lugar, el criterio del fumus boni iuris, pues el objeto de la Ley impugnada es la creación de la Agencia Catalana de Protección Social, al amparo de las previsiones del Estatuto de Autonomía de Cataluña en materia de autoorganización y de las competencias previstas en sus artículos 165 y 166, recordando que la creación de dicha Agencia ya estaba prevista en la disposición adicional vigésima quinta de la Ley 3/2015, sobre cuya constitucionalidad se pronunció la STC 128/2016, de 7 de julio, FJ 9. Por otra parte, sostiene que el levantamiento de la suspensión no puede producir perjuicio alguno, ya que la Ley, considerada en abstracto, ni es contraria al interés general, ni causa perjuicio alguno a terceros, ya que se limita a regular el ejercicio mediante la Agencia Catalana de Protección Social de las funciones que el Estatuto de autonomía atribuye a la Generalitat en materia de protección social. Por el contrario, el mantenimiento de la suspensión originaría, según defiende, perjuicios de imposible o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Expuestas las posiciones de las partes, hemos de rechazar, ante todo, la pretensión del Abogado del Estado respecto al mantenimiento de la suspensión del inciso que especifica del párrafo décimo del preámbulo de la Ley. Este Tribunal ya ha dicho desde su STC 36/1981, de 12 de noviembre, FJ 7, que el preámbulo no tiene valor normativo, por lo que “no es necesario, ni incluso resultaría correcto, hacer una declaración de inconstitucionalidad expresa que se recogiera en la parte dispositiva” de la Sentencia. Esa carencia de valor normativo se traduce, como dijo la STC 116/1999, de 17 de junio, FJ 2, en que “no pueden ser objeto directo de un recurso de inconstitucionalidad (SSTC 36/1981, fundamento jurídico 7; 150/1990, fundamento jurídico 2; 212/1996, fundamento jurídico 15, y 173/1998, fundamento jurídico 4)”, quedando recogido también ese carácter en la STC 31/2010, de 28 de junio, FJ 7, si bien precisando que no equivale a carencia de valor jurídico, pues sin prescribir efectos jurídicamente obligados y carecer, por ello, del valor preceptivo propio de las normas de Derecho, los preámbulos tienen un valor jurídicamente cualificado como pauta de interpretación de tales normas. “El valor jurídico de los preámbulos de las leyes se agota, por tanto, en su cualificada condición como criterio hermenéutico. Toda vez que, por tratarse de la expresión de las razones en las que el propio legislador fundamenta el sentido de su acción legislativa y expone los objetivos a los que pretende que dicha acción se ordene, constituye un elemento singularmente relevante para la determinación del sentido de la voluntad legislativa, y, por ello, para la adecuada interpretación de la norma legislada”.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dicha doctrina, el preámbulo podrá servir como elemento interpretativo a la hora de efectuar la necesaria ponderación respecto de los preceptos cuya suspensión se pide que se mantenga, pero, en cuanto elemento de la norma carente de valor normativo que no puede imponer conducta alguna y que no es susceptible de ser impugnado directamente en un recurso de inconstitucionalidad, tampoco puede reclamarse que se mantenga individualizadamente la suspensión de todo o una parte del mismo, en cuanto objeto inidóneo de una petición de esa naturaleza, dirigida a evitar unos perjuicios que el preámbulo, por sí solo, al margen del conjunto de la Ley de la que forma parte, nunca podrá producir.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decisión acerca del mantenimiento o levantamiento de la suspensión queda reducida, por tanto, a los apartados c) —segundo inciso—, d) y h) del artículo 3.1 de la Ley de la Agencia Catalana de Protección Social. El Abogado del Estado, como se ha expuesto, invoca la doctrina establecida por este Tribunal en otros pronunciamientos, entendiendo que se produce una perturbación en las competencias estatales en materia de Seguridad Social que incide, por ello, en un ámbito de máxima relevancia constitucional, por lo que debe mantenerse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este Tribunal ha estimado en ciertos supuestos que se planteaban cuestiones que incidían en ámbitos de la máxima relevancia jurídico-constitucional, de manera que la controversia suscitaba, en cuanto a la decisión del mantenimiento o no de la suspensión, consideraciones que escapaban a la habitual ponderación sobre los efectos que se seguirían ya de mantenerla ya de alzarla, consideraciones que aconsejaron, atendida la relevancia de lo discutido, mantener la suspensión de las disposiciones y actuaciones objeto de los respectivos procedimientos. Así ocurrió en el ATC 156/2013, de 11 de julio, FJ 2, en relación con la impugnación interpuesta por el Gobierno respecto de la resolución 5/X, de 23 de enero, del Parlamento de Cataluña, por la que se aprobó la declaración de soberanía y del derecho a decidir el pueblo de Cataluña, en la que el Tribunal entendió que versaba “sobre una cuestión de gran relieve constitucional”, hecho que es suficiente, a juicio de este Tribunal, “para inclinar el juicio de ponderación que, según reiterada jurisprudencia, debe realizarse en estos casos (entre otros, AATC 105/2010, de 29 de julio, FJ 2, y 80/2013, de 9 de abril, FJ 2), en favor de la ratificación, conforme al artículo 77 de la Ley Orgánica del Tribunal Constitucional, de la suspensión acordada durante el tiempo indispensable para la resolución de la impugnación interpuesta”. A la misma decisión, y por los mismos motivos, se llegó en el ATC 182/2015, de 3 de noviembre, FJ 4, en cuanto a la suspensión de las disposiciones adicionales vigesimosegunda a vigesimosexta de la Ley del Parlamento de Cataluña 3/2015, de 11 de marzo, de medidas fiscales, financieras y administrativas, en tanto que establecían la previsión de determinadas actuaciones que podían formar parte del denominado proceso de transición nacional, y el ATC 186/2015, de 3 de noviembre, FJ 3, que mantuvo la suspensión del Decreto de la Generalitat de Cataluña 16/2015, de 24 de febrero, por el que se creaba el Comisionado para la transición nacional y de los denominados, respectivamente, plan ejecutivo para la preparación de las estructuras de Estado y plan de infraestructuras estratégicas, así como de las previsiones y las actuaciones desarrolladas en aplicación o al amparo de dicho Decreto o de los referidos planes o coincidentes con su finalidad. Además, en dichos pronunciamientos relacionó los contenidos de las referidas disposiciones adicionales de la Ley 3/2015 y de los planes objeto del conflicto de competencia núm. 3808-2015, a que se refiere el ATC 186/2015, que preveían la creación de estructuras para la eventual asunción de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no podemos soslayar que este Tribunal ha mantenido en esos casos la suspensión, sin entrar a examinar la concurrencia de daños acreditados de imposible o difícil reparación, al tratarse de supuestos excepcionales, en los que “la controversia suscitada en el proceso que origina el incidente cautelar excede de las situaciones normales de controversia competencial” (ATC 130/2016, de 21 de junio, FJ 4), incidiendo en ámbitos de la máxima relevancia, tales como la defensa de la integridad misma de la Constitución (como sostuvo en los dos últimos supuestos citados el Abogado del Estado) y la iniciación de un proceso de reforma constitucional, de acuerdo con la legalidad vigente (a juicio en aquellos casos de la representación de la Generalitat), razones por las que, además de vulneraciones de índole competencial, se alegaba la infracción de los artículos 1.2, 2, 9.1 y 168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supuesto no podemos aplicar el mismo criterio, ya que no nos encontramos de manera clara e indubitada ante un supuesto igual al resuelto en los Autos reseñados, lo que nos impone seguir el cauce ordinario para poder ratificar, en su caso, la suspensión inicialmente acordada. Y esa imposibilidad de aplicar el criterio excepcional expuesto, resulta abonada por dos razones fundamentales. En primer lugar, la propia actuación del Abogado del Estado descarta la viabilidad de aplicarlo, privando al asunto de la relevancia que él mismo reclama como fundamento del mantenimiento de la suspensión. No puede negarse que la demanda se articula, en sus iniciales alegaciones, sobre la base de que la Ley impugnada crea una de las estructuras de Estado a las que se refirieron tanto la STC 128/2016, de 7 de julio, como las SSTC 52/2017, de 10 de mayo, y 77/2017, de 21 de junio (creadas en el seno de un “autodenominado proceso de transición nacional” para la “eventual independencia de Cataluña”), si bien fundamenta esa afirmación con la exclusiva invocación de preceptos constitucionales de corte competencial, alegando la vulneración de los títulos estatales del artículo 149.1.16 y 17 CE. En esa misma línea discursiva, el recurso se dirige también, de manera específica, contra determinados preceptos, por motivos estrictamente competenciales, preceptos entre los que se encuentran diversos apartados del artículo 3.1 de la Ley del Parlamento de Cataluña 21/2017. Y el caso es que, cuando se plantea la necesidad de que este Tribunal se pronuncie acerca del mantenimiento o levantamiento de la suspensión producida inicialmente en virtud de la invocación en la demanda de los artículos 161.2 CE y 30 LOTC, el Abogado del Estado únicamente solicita el mantenimiento de la suspensión —aparte del ya descartado inciso del preámbulo— en relación con las letras c), segundo inciso, d) y h) del artículo 3.1 de la Ley de la Agencia Catalana de Protección Social, preceptos que, como se ha dicho, han sido impugnados únicamente por motivos competenciales. No puede este Tribunal, en consecuencia, aplicar la misma regla excepcional de los Autos antes mencionados cuando lo que se le impetra es el mantenimiento de la suspensión de una mínima parte de la Ley impugnada, respecto de la que, además, se plantea, precisamente, una estricta controversia competencial. Y no cabe acudir al argumento de la trascendencia de la competencia estatal afectada para sostener la relevancia constitucional de la cuestión, como hace el Abogado del Estado, porque esa misma trascendencia podría ser predicada respecto de muchas otras competencias, de manera que, de generalizarse tal modo de proceder, se postergaría el criterio de la ponderación de los intereses concernidos y de los perjuicios que pudieran derivarse del mantenimiento o levantamiento de la suspensión que este Tribunal ha venido aplicando reiteradamente, como regla general, en la resolución de estos incidentes cautelares, lo que iría en detrimento de la presunción de legitimidad de la que gozan las leyes, en cuanto expresión de la voluntad popular, mientras no se constate que han infringido la Constitución (por todos, ATC 277/2009, de 10 de diciembre, FJ 2), presunción de la que deriva el carácter excepcional que tiene la suspensión acordada cautelarmente.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razón que impediría aplicar el criterio excepcional invocado por el Abogado del Estado no es menos importante. Como ha alegado la Letrada del Parlamento de Cataluña, la Ley del Parlamento Cataluña 3/2015, de 11 de marzo, de medidas fiscales, financieras y administrativas, ya preveía en su disposición adicional vigésima quinta la creación de la agencia catalana de la protección social, estableciendo las líneas maestras de su configuración en cuanto a competencias y actuaciones, y esa Ley fue objeto del recurso de inconstitucionalidad núm. 3493-2015, interpuesto por el Presidente del Gobierno, resuelto por la STC 128/2016, de 7 de julio. Uno de los preceptos objeto de impugnación en aquel recurso fue, precisamente, la referida disposición adicional, respecto de la cual la Sentencia, en su fundamento jurídico 9, declaró la constitucionalidad de la previsión de la creación de la agencia, señalando que las competencias previstas en los artículos 165 y 166 del Estatuto de Autonomía de Cataluña: EAC “habilitan a la Generalitat para dotarse, en ejercicio de las que ostenta para organizar su Administración, con esta Agencia Catalana de la Protección Social, a cuyo efecto se ha encargado al Gobierno la preparación del correspondiente anteproyecto de ley. No hay en ello nada que merezca reproche, ni que muestre siquiera indicio de inconstitucionalidad”. Únicamente, en cuanto a sus apartados segundo y tercero, se declaró su conformidad a la Constitución, interpretados en los términos, respectivamente, de los apartados B) c) y C) del fundamento jurídico 9. Habiéndose producido ese pronunciamiento, que supone descartar que con esa agencia se esté creando una estructura de Estado, es obvio que este Tribunal no puede ignorarlo en este incidente cautelar a la hora de decidir el criterio a aplicar en cuanto al mantenimiento o levantamiento de la suspensión, con independencia de la cuestión de fondo que se suscita en este asunto, en cuyo examen no corresponde profundizar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Descartada en los anteriores términos la aplicabilidad al caso presente de la doctrina establecida en los AATC 156/2013, 182/2015 y 186/2015, hemos de proceder a realizar la ponderación propia de este incidente cautelar. Como nos recuerda, entre otros muchos, el ATC 157/2016, de 20 de septiembre, FJ 3, para decidir acerca del mantenimiento o levantamiento de la suspensión inicial,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es necesario precisar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sus alegaciones, el Abogado del Estado ha invocado la doctrina de este Tribunal sobre la gestión económica de la Seguridad Social y la “caja única” en cuanto integrantes de la competencia exclusiva del Estado, afirmando que los preceptos en los que se centra su petición de mantenimiento de la suspensión perturban las competencias estatales en materia de Seguridad Social, al afectar a los principios de caja única y solidaridad financiera, lo que “constituye una incidencia en un ámbito de máxima relevancia constitucional, que exige el mantenimiento de la suspensión”. Apoya esta aseveración en la exégesis de los preceptos cuya suspensión solicita que se mantenga, de la que deduce que se refieren de manera patente a recursos y prestaciones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la argumentación dedicada por el Abogado del Estado a justificar los perjuicios que ocasionaría el levantamiento de la suspensión de los apartados c), último inciso, d) y h) del artículo 3.1 de la Ley 21/2017, de acuerdo con la carga que en tal sentido le incumbe, aunque escueta, no deja de identificar aquellas atribuciones de funciones de la Agencia Catalana de Protección Social que incidirían negativamente, prima facie, en el régimen económico de Seguridad Social de competencia estatal. Y sobre este particular, ya dijimos en el ATC 24/2011, de 3 de marzo, FJ 4, que “la Constitución ha establecido e impuesto la unidad del sistema español de Seguridad Social y el mantenimiento de un ‘régimen público’, es decir, único y unitario de Seguridad Social para todos los ciudadanos, carácter materialmente unitario que también es predicable de su régimen económico y del que se deriva la aplicación del principio de caja única por el que se rigen dichos recursos económicos de la Seguridad Social. En el caso que examinamos son precisamente estos fondos los que pueden quedar comprometidos en tanto que la aplicación de los preceptos impugnados es susceptible de generar derechos oponibles frente a ellos. Circunstancia determinante para que, desde la perspectiva cautelar propia de este incidente, apreciemos el riesgo de que se afecte a la caja única de la Seguridad Social … con los consiguientes perjuicios para los intereses generales si no se mantuviese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teniendo en cuenta la doctrina expuesta en relación con el régimen económico de la Seguridad Social, que podría verse negativamente afectado por los preceptos referidos por el Abogado del Estado, procede, de acuerdo con lo solicitado por éste, mantener la suspensión de los apartados c) —segundo inciso—, d) y h) del artículo 3.1 de la Ley de la Agencia Catalana de Protección Social.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del artículo 3.1, apartados c) —segundo inciso—, d) y h), de la Ley del Parlamento de Cataluña 21/2017, de 20 de septiembre, de la Agencia Catalana de Protección Social.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del resto de la indicada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María Luisa Balaguer Callejón al Auto dictado en el recurso de inconstitucionalidad núm. 4814-2017, al que se adhieren los Magistrados don Fernando Valdés Dal-Ré, don Juan Antonio Xiol Ríos y don Cándido Conde-Pumpido Tourón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la mayoría reflejada en el Auto por el que se acuerda el mantenimiento de la suspensión de determinados preceptos de la Ley del Parlamento de Cataluña 21/2017, de 20 de septiembre, de la agencia catalana de protección social, formulo el presente Voto, dejando constancia sucintamente de los fundamentos de mi posición parcialmente discrepante con el fallo y con los razonamientos que lo sustentan, de acuerdo con los argumentos que defendí en la deliberación del Pleno.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Comparto el razonamiento del Auto sobre el levantamiento de la suspensión respecto de todos aquellos preceptos que no han sido objeto de una específica solicitud de mantenimiento por parte del Abogado del Estado, y en cuanto a la denegación del mantenimiento de la suspensión de un inciso del preámbulo de la Ley. También comparto la fundamentación acerca de que, en el presente supuesto, no puede acogerse el criterio invocado por el Abogado del Estado para decidir sobre el mantenimiento o levantamiento de la suspensión de la Ley impugnada, en el sentido de que la norma incide en un ámbito de máxima relevancia constitucional, criterio aplicado en los AATC 156/2013, de 11 de julio, FJ 2, 182/2015, de 3 de noviembre, FJ 4, y ATC 186/2015, de 3 de noviembre, FJ 3. Y no puede admitirse porque ese criterio sólo puede ser empleado cuando se trate de supuestos excepcionales, en los que “la controversia suscitada en el proceso que origina el incidente cautelar excede de las situaciones normales de controversia competencial” (ATC 130/2016, de 21 de junio, FJ 4), lo que no acontece en el presente caso, en el que lo que se suscita, como reconoce el propio Auto del que disiento, es una estricta controversia competencial.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constatación de esa premisa de partida obliga, de manera ineludible, a acudir a los criterios establecidos con carácter general por este Tribunal, en reiterada doctrina, para resolver los incidentes de esta naturaleza, como también admite el Auto. Así, entre otros muchos, el ATC 163/2017, de 28 de noviembre, FJ 3, nos recuerda que, para decidir acerca del mantenimiento o levantamiento de la suspensión de la norma impugnada,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Quiero poner el acento sobre este último aspecto porque en él radica mi disensión, ya que entiendo que ha sido soslayado en el Auto al que formulo este voto particular. En efecto, este Tribunal ha insistido en que sobre el Abogado del Estado pesa la carga no solo de alegar sino también de acreditar la existencia de los perjuicios y la imposible o difícil reparación de los mismos (por todos, AATC 63/2017, de 25 de abril, FJ 3; 131/2017, de 3 de octubre, FJ 4, y 11/2018, de 7 de febrero, FJ 6), y de justificar, en suma, que los perjuicios que se alegan tienen la gravedad y consistencia necesarias como para prevalecer sobre la presunción de constitucionalidad de los preceptos de la Ley que se impugna (AATC 202/2015, de 1 de diciembre, FJ 3, y 157/2016, de 20 de septiembre, FJ 4). Pues bien, en este caso, la resolución del Pleno ha suplido la total carencia de argumentos que presenta el escrito de alegaciones del Abogado del Estado, que en modo alguno ha cumplido con la carga argumentativa que le resultaba exigible para acreditar que el levantamiento de la suspensión de los apartados c), segundo inciso, d) y h) del artículo 3.1 de la de la Ley del Parlamento de Cataluña 21/2017, de 20 de septiembre, produciría perjuicios de imposible o difícil reparación para el interés general o los intereses de los particulares. Es más, en sus alegaciones, el Abogado del Estado ni siquiera ha invocado un concreto perjuicio que se ocasionaría a causa de la vigencia y aplicación de tales preceptos, ni tampoco la imposible o difícil reparación del mismo.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se recoge en el Auto del que discrepo, en sus alegaciones, el Abogado del Estado se ha limitado a una reseña de la doctrina de este Tribunal sobre la gestión económica de la Seguridad Social y la “caja única”, en cuanto integrantes de la competencia exclusiva del Estado, afirmando que los preceptos en los que se centra su petición de mantenimiento de la suspensión perturban las competencias estatales en materia de Seguridad Social, al afectar a los principios de caja única y solidaridad financiera, lo que “constituye una incidencia en un ámbito de máxima relevancia constitucional, que exige el mantenimiento de la suspensión”. Para sustentar esta afirmación se limita el Abogado del Estado a realizar un particular entendimiento de los preceptos sobre cuya suspensión se discute, ayuno de toda otra consideración, sosteniendo que el apartado c) del artículo 3.1 de la Ley “se refiere a ‘recursos que en un futuro les sean atribuidos’, diferentes de los recursos que integran el sistema de servicios sociales, con lo que alude indubitadamente a los recursos de la Seguridad Social. El apartado d) reclama como función de la Agencia gestionar las prestaciones en que sea necesario tener en cuenta cambios de residencia o de acreditación transcurridos en otros lugares, lo que alude expresamente a prestaciones de la Seguridad Social y el apartado h) se refiere a los recursos y cuotas que constituyen los ingresos de la Seguridad Social, como resulta de la propia utilización de los términos de ‘cuotas’ y ‘recursos’, utilizados al regular la caja única en el artículo 21 del Real Decreto Legislativo 8/2015, de 30 de octubre, por el que se aprueba el texto refundido de la Ley General de la Seguridad Social”.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Esto es, el Abogado del Estado ha dedicado toda su argumentación a instar la aplicación del criterio de la gran relevancia constitucional de la cuestión, y, en un exceso de confianza acerca de la viabilidad de ese argumento, no ha efectuado alegación alguna acerca de los perjuicios de imposible o difícil reparación que puedan derivarse del levantamiento de la suspensión, más allá de esas apodícticas menciones a que los preceptos se refieren indubitadamente a recursos y prestaciones de la Seguridad Social, y a la perturbación de los principios de caja única y solidaridad financiera, perturbación que en absoluto se concreta en su alcance o entidad, lo cual resulta imprescindible en un incidente cautelar de esta naturaleza. De acuerdo con el criterio sentado por este Tribunal en los AATC 193/1999, de 21 de julio, FJ 4, y 422/2003, de 16 de diciembre, FJ 4, se puede afirmar que los perjuicios que, según la representación estatal, se producirían en las competencias estatales en materia de Seguridad Social y, específicamente, sobre el sistema de “caja única” de la misma, aparecen formulados con un grado tal de generalidad que no pueden ser relevantes en un incidente como el presente, en el que subyace una controversia de naturaleza competencial.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Además, las afirmaciones del Abogado del Estado sobre el sentido de los preceptos en los que se centra la petición de mantenimiento de la suspensión no cuentan con el imprescindible soporte argumental, pudiendo oponerse a sus tajantes afirmaciones, en el restringido ámbito que es propio de este incidente, una serie de consideraciones que refutan absolutamente sus aseveraciones. En primer lugar, el segundo inciso del apartado c) del artículo 3.1 se refiere a recursos que sean atribuidos a la Agencia Catalana de Protección Social en el futuro, de manera que no son recursos actuales, por lo que es necesaria una actuación normativa posterior que efectúe esa atribución, con la consecuencia de que la aplicación del precepto en el momento actual resulta inocua a los efectos aducidos por el Abogado del Estado, y no puede producir perjuicio alguno sobre el régimen económico de la Seguridad Social. Por otra parte, el precepto está formulado en unos términos abstractos que pueden admitir diversas interpretaciones —y no sólo la que preconiza el representante estatal—, como ya demostró la STC 128/2016, FJ 9 B) c), al interpretar un apartado de la disposición adicional vigésima quinta de la Ley 3/2015, que establecía que la estructura de la Agencia Catalana de Protección Social “debe prever una eventual asunción de las competencias que en el momento de entrada en vigor de esta ley ejerce la Administración del Estado”. Sobre este extremo la citada Sentencia interpretó dicha regla entendiendo que aludía “al eventual ejercicio por la Administración del Estado, al tiempo de adoptarse esta disposición legal, de algunas funciones en el ámbito de las prestaciones sociales que podrían, sin embargo, reconducirse a las competencias estatutarias de la Comunidad Autónoma, una vez que se proveyera, por ejemplo, a los correspondientes traspasos de servicios. Así entendido, el precepto no merecería reproche constitucional pues nada hay que objetar a que esta norma de ley disponga que la estructura de la Agencia Catalana de la Protección Social se organice en atención a una eventual asunción de funciones que la Comunidad Autónoma, si así fuera, aún no ejercería en plenitud, pero que se corresponderían, sin embargo con competencias que la Generalitat sí ostenta positivamente conforme al Estatuto de Autonomía de Cataluña”. A la luz de esta interpretación constitucional, no puede sostenerse como indubitada la interpretación que realiza el Abogado del Estado, respecto de una norma redactada en términos genéricos y que ni siquiera menciona las competencias de la Administración del Estado.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 la previsión del apartado d), considero que su alcance no puede entenderse aisladamente, sino en conexión con los otros apartados, y, en especial, con lo establecido en los apartados b) y c) del artículo 3.1, de forma que sólo podría tener virtualidad en cuanto a las competencias actuales de la Generalitat en la materia, pudiendo reiterarse aquí el mismo razonamiento desarrollado en cuanto al apartado c) en relación con su carácter inocuo; carácter inocuo que resulta tanto más evidente en el contexto autonómico actual.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Otro tanto cabría decir, finalmente, con respecto al apartado h), que circunscribe la recaudación de los conceptos que enumera al marco de las competencias que tiene atribuidas la Generalitat en materia de protección social [concepto al que ya se refirió la STC 128/2016, FJ 9 A), reconociendo que la Comunidad Autónoma de Cataluña ostenta legítimas competencias en la materia], por lo que sería también precisa una ulterior norma de atribución de nuevas competencias para que pudiera llegar a producirse sobre el régimen de la Seguridad Social el presunto perjuicio que invoca el Abogado del Estado. En atención a ello y también a cuanto se dijo en el fundamento jurídico 9 de la referida STC 128/2016, no se manifiesta en modo alguno la incidencia que, según arguye el Abogado del Estado, produciría la aplicación de este apartado sobre los ingresos de la Seguridad Social.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suma, el Auto del que disiento, en lugar de suplir las evidentes carencias de su escrito de alegaciones, tendría que haber concluido que el Abogado del Estado no ha levantado la carga de acreditar suficientemente la existencia de perjuicios de imposible o difícil reparación para el interés general o de terceros vinculados al levantamiento de la suspensión, lo que, en atención a nuestra inconcusa doctrina jurisprudencial sobre este incidente cautelar, debería haber determinado el levantamiento de la suspensión de la Ley del Parlamento de Cataluña 21/2017, de 20 de septiembre, en su totalidad.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veintiuno de marzo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