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5889-2011, planteado por don Francisco Javier Sampedro Vacas, en su condición de representante general del Partido Humanista por la circunscripción de Pontevedra, representado por la Procuradora de los Tribunales doña Ángeles Vegas Ballesteros, contra la resolución de 24 de octubre de 2011 de la Junta Electoral Provincial de Pontevedra, confirmada por la Sentencia de 28 de octubre de 2011 del Juzgado de lo Contencioso-Administrativo núm. 1 de Pontevedra.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octubre de 2011 tuvo entrada en el Registro General de este Tribunal recurso de amparo electoral planteado por el Partido Humanista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Humanista presentó ante la Junta Electoral de Pontevedra las candidaturas al Congreso de los Diputados y al Senado, acompañando a las mismas la documentación legal oportuna y los avales de las referidas candidaturas. La Junta Electoral Provincial de Pontevedra le comunicó el 21 de octubre de 2011 que el número de avales válidos presentados era insuficiente y que no era posible subsanar dicha irregularidad aportando nuevos avales. En los días siguientes, el partido intentó presentar nuevos avales, lo que no fue posible al estar cerrada la junta electoral provincial. El 24 de octubre se le notificó la decisión de la junta electoral provincial de no proclamar su candidatura al no reunir el número de avales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resolución se interpuso recurso contencioso-administrativo que fue desestimado por Sentencia de 28 de octubre de 2011, del Juzgado de lo Contencioso-Administrativo núm. 1 de Pontevedra (procedimiento electoral núm. 435-2011) por considerar que cuando el partido recurrente presentó la candidatura no presentó los avales suficientes y este requisito no puede cumplirse una vez finalizado el plazo de presentación de candidaturas. Además, el Juzgado rechaza la pretendida vulneración de derechos fundamentales que el partido recurrente achacaba a la exigencia establecida en el art. 169.3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Humanista en la demanda de amparo alega en primer lugar la vulneración del derecho de acceso a los cargos públicos en condiciones de igualdad (art. 23.2 CE); considera que no ha dispuesto de información precisa sobre las razones por las que parte de los avales que se presentaron inicialmente no fueron considerados válidos por entenderlos duplicados la junta electoral provincial. Sin perjuicio de ello, considera en todo caso que la decisión de no permitir la subsanación de la omisión de la presentación de los avales exigidos por el art. 169.3 LOREG por parte de la junta electoral provincial trae causa de la resolución de la presidencia de la Junta Electoral Central, que es una decisión lesiva del art. 23.2 CE porque realiza una interpretación arbitraria y desfavorable para el ejercicio de este derecho fundamental. Igualmente se destaca que la decisión sobre la insubsanabilidad tomada por la presidencia resulta contraria a la doctrina del Tribunal Constitucional sobre la subsanabilidad en los procesos de proclamación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alega la vulneración del art. 23.2 CE, en relación con el principio de no discriminación del art. 14 CE; argumenta el partido recurrente que los ciudadanos que figuran integrados en su candidatura, que no obtuvo representación en la anterior convocatoria de elecciones generales, se ven discriminados y gravados injustificadamente en relación con las personas que figuran en partidos con representación parlamentaria por la solicitud de avales exigida por el art. 169.3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aduce la lesión del derecho a no ser obligado a declarar sobre la propia ideología (art. 16.2 CE), en relación con el derecho a participar por medio de representantes en los asuntos públicos (art. 23.1 CE), al considerar que el requisito del art. 169.3 LOREG atenta contra el derecho de los avalistas a no declarar su ideología, pues para avalar una candidatura se han de facilitar públicamente datos personales (nombre y apellidos, documento nacional de identidad y circunscripción electoral en la que se esté censado) que revelan su adhesión a una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octubre de 2011, la Sala Primera de este Tribunal acordó, de conformidad con lo dispuesto en los arts. 11.2 y 50.1 Ley Orgánica del Tribunal Constitucional (LOTC), conocer del presente recurso de amparo y admitir a trámite la demanda presentada por la Procuradora doña Ángela Vargas Ballesteros en nombre y representación del Partido Humanista. Asimismo acordó, conforme a lo dispuesto en el acuerdo del Pleno de 20 de enero de 2000, recabar del Juzgado de lo Contencioso-Administrativo núm. 1 de Pontevedra las actuaciones correspondientes, que fueron remitidas a este Tribunal, y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 de noviembre de 2011. Considera que si bien en la STC 155/2009, de 25 de junio, se incluía dentro de los supuestos orientativos en los que es posible apreciar la especial trascendencia constitucional, los recursos de amparo en materia electoral, la demanda podría estar incursa en causa de inadmisión, ya que no menciona ni tan siquiera de una manera genérica o abstracta, el motivo por el que concurriría en el presente recurso de amparo especial trascendencia constitucional, limitándose el recurrente a invocar las lesiones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no apreciarse la aludida causa de inadmisión, tras recordar la doctrina de este Tribunal en materia de subsanación de irregularidades en la presentación de candidaturas (cita las SSTC 84/2003, de 8 de mayo, FJ 3; 100/2007 de 9 mayo, FJ 3; y 109/2007 de 10 mayo, FJ 3) y analizar el contenido de la instrucción de la Junta Electoral Central 7/2011, de 15 de septiembre, así como del acuerdo de la presidencia de la Junta Electoral Central de 20 de octubre de 2011, concluye señalando que procedería otorgar el amparo al partido recurrente por vulneración del art. 23.2 CE, toda vez que el criterio sentado por la Administración electoral en el citado acuerdo de 20 de octubre de 2011, que ha sido determinante para que, en aplicación del mismo, la Junta Electoral Provincial de Pontevedra decidiese no proclamar la candidatura del Partido Humanista en esta circunscripción, no se ajusta a la referida doctrina constitucional. A juicio del Fiscal, el trámite de subsanación de irregularidades en la presentación de candidaturas ha de comprender también la de presentación de avales adicionales cuando los inicialmente presentados resultaren insuficientes, en virtud del criterio de interpretación más favorable a la eficacia del ejercicio del derecho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el Fiscal que, a tenor de la doctrina constitucional sobre la limitación de la libertad de presentación de candidaturas por los partidos políticos (por todas, SSTC 75/1985, de 21 de junio, y 12/2008, de 29 de enero), debe descartarse que la exigencia de avales establecida por el 169.3 LOREG vulnere los arts. 14 y 23.2 CE, pues se trata de un requisito que se encuentra dentro del arbitrio que el derecho de configuración legal del art. 23 CE atribuye al legislador y no comporta en ningún caso una exigencia desproporcionada en relación con la legítima finalidad que persigue, que no es otra que evitar una excesiva fragmentación de la representación política en aras de la eficacia de las instituciones democráticas, para lo cual se hace necesario asegurar que los partidos que quieren acceder a los órganos representativos tienen un mínimo respaldo electoral. Se trata, pues, de una medida racionalizadora que no implica un obstáculo en la elección de los órganos representativos por parte de los electores y que, por otra parte, no es exclusiva de nuestro ordenamiento jurídico, sino que también ha sido adoptada por otros países de nuestro entorno. Por su parte, también el Tribunal Europeo de Derechos Humanos, en su Decisión de 9 de mayo de 1994, caso J.A. Serqueda c. España, considera (y así lo cita expresamente el Fiscal) que “las condiciones establecidas por los Estados relativas al número de firmas exigidas para la presentación de una lista electoral no constituyen una traba a la opinión del pueblo sobre la elección del cuerpo legislativo”, y que “el hecho de exigir un número diferente de firmas, en función de la población de cada circunscripción, no constituye una medida discriminatoria en el sentido del artículo 14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 el Fiscal que la exigencia de avales establecida en el 169.3 LOREG suponga vulneración alguna del derecho a no declarar sobre la propia ideología (art. 16.2 CE). Por lo que se refiere a los avalistas no candidatos, señala el Fiscal que, sin perjuicio de que el partido recurrente carece de legitimación para invocar la supuesta lesión de derechos ajenos, es lo cierto que quien firma como avalista la candidatura de una formación política no hace por este mero hecho una declaración de su ideología política. La prestación del aval puede obedecer a múltiples razones, entre las que se encuentran el conocimiento y relación personal con los candidatos que se presentan, sin que tales razones supongan necesariamente compartir la ideología de la candidatura avalada. Por otra parte, el aval no es un acto obtenido coercitivamente, por lo que en ningún caso es posible considerar que existe una vulneración del derecho a no ser obligado a declarar sobre la propia ideología, dado que las firmas se obtienen con el libre consentimiento de quien las presta. Y en el caso de que los candidatos sean, a su vez, avalistas, ocurre que la libre decisión de concurrir a unas elecciones por una determinada candidatura política supone la libre manifestación de la ideología política, por lo que el aval que los candidatos pudieran prestar a su propia candidatura no revela ningún dato secreto ni merecedor de reserva. La publicidad de la ideología política de los candidatos es consustancial al proceso electoral y al ejercicio del derecho de participación en la vida política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procede dictar Sentencia en la que se otorgue el amparo solicitado por el Partido Humanista, reconociendo su derecho a acceder en condiciones de igualdad a las funciones y cargos públicos (art. 23.2 CE), declarando la nulidad de las resoluciones impugnadas y, en consecuencia, acordando retrotraer las actuaciones al momento anterior a dictarse la resolución de la Junta Electoral Provincial de Pontevedra de 24 de octubre de 2011, para que ésta, admitiendo la subsanación mediante la aportación de avales y previo el examen de los mismos, decida lo que corresponda sobre la proclamación de la candidatura del Partido Humanista.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electoral la resolución de la Junta Electoral Provincial de Pontevedra de 24 de octubre de 2011 por la que se acuerda la no proclamación de la candidatura del Partido Humanista en la circunscripción electoral de Pontevedra para las elecciones generales a celebrar el 20 de noviembre de 2011, por no acreditar el número de avales exigido conforme lo dispuesto en el art. 169.3 Ley Orgánica del régimen electoral general (LOREG), así como la Sentencia de 28 de octubre de 2011 del Juzgado de lo Contencioso-Administrativo núm. 1 de Pontevedra que confirma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el partido recurrente alega la vulneración del derecho de acceso a los cargos públicos en condiciones de igualdad (art. 23.2 CE), por no haber dispuesto de información precisa sobre las razones por las que parte de los avales que se presentaron inicialmente no fueron considerados válidos por entenderlos duplicados la junta electoral provincial. Aduce, asimismo, que al no haberle permitido subsanar la insuficiencia de avales se ha vulnerado el referido derecho fundamental. Junto a ello considera que se he lesionado el art. 23.2 CE, en relación con el principio de no discriminación del art. 14 CE, argumentando que los ciudadanos que figuran integrados en su candidatura, que no obtuvo representación en la anterior convocatoria de elecciones generales, se ven discriminados y gravados injustificadamente en relación con las personas que figuran en partidos con representación parlamentaria por la solicitud de avales exigida por el art. 169.3 LOREG. Por último, aduce la lesión del derecho a no ser obligado a declarar sobre la propia ideología (art. 16.2 CE), en relación con el derecho a participar por medio de representantes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declare la inadmisión del presente recurso de amparo por falta de justificación de la especial trascendencia constitucional del recurso [arts. 49.1 in fine y 50.1 a) de la Ley Orgánica del Tribunal Constitucional (LOTC)] o, subsidiariamente, que se otorgue el amparo solicitado, por entender que la resolución impugnada de la Junta Electoral Provincial de Pontevedra, confirmada en vía judicial, ha vulnerado el derecho del partido recurrente a acceder en condiciones de igualdad a las funciones y cargos públicos (art. 23.2 CE), al no permitirle, en aplicación del criterio interpretativo de la instrucción 7/2011 sentado en el acuerdo de la presidencia de la Junta Electoral Central de 20 de octubre de 2011, la subsanación de la insuficiencia en el número de avales válidos presentados con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la queja formulada por el partido recurrente es necesario despejar el óbice de admisibilidad aducido por el Ministerio Fiscal, que afirma que la demanda carece de la necesaria justificación de la especial trascendencia constitucional del recurso exigida por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partido recurrente argumenta que la vulneración aducida del art. 23.2 CE trae causa de una decisión de aplicación general y carácter vinculante para todas las juntas electorales provinciales, como es la resolución de la presidencia de la Junta Electoral Central de 20 de octubre de 2011 sobre la insubsanabilidad de la omisión de la presentación de avales, y,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 En consecuencia, ha de entenderse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invertir, por razones lógicas, el orden de enjuiciamiento de las quejas en las que el partido recurrente sustenta su pretensión de amparo, de modo que hemos de comenzar por examinar la denunciada lesión del derecho a acceder a los cargos públicos en condiciones de igualdad y con los requisitos que establezcan las leyes (art. 23.2 CE), en relación con el principio de igualdad (art. 14 CE), al no haber sido proclamada por la Junta Electoral Provincial de Pontevedra, cuya decisión fue confirmada en la vía jurisdiccional, la candidatura presentada por el partido político demandante de amparo por incumplir el requisito establecido en el art. 169.3 LOREG, en la redacción dada al mismo por la Ley Orgánica 2/2011, de 28 de enero. Precepto este que para la presentación de candidaturas en las elecciones al Congreso de los Diputados y al Senado exige a los partidos políticos, federaciones o coaliciones que no hubieran obtenido representación en ninguna de las Cámaras en la anterior convocatoria de elecciones la firma de, al menos, el 0,1 por 100 de los electores inscritos en el censo electoral de la circunscripción por la que pretenden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proceder a una adecuada delimitación de este primer motivo de amparo hemos de recordar, en primer lugar, que la invocación genérica del principio de igualdad (art. 14 CE) ha de entenderse subsumida, de acuerdo con reiterada doctrina constitucional, en el derecho de acceso a los cargos públicos (art. 23.2 CE), que es el derecho que, en su caso, pudiera haber resultado directamente transgredido (STC 193/1989, de 16 de noviembre,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ha de señalarse que aunque la demanda se dirige formalmente contra la resolución de la Junta Electoral Provincial de Pontevedra que acuerda no proclamar la candidatura del Partido Humanista y contra la Sentencia dictada en el recurso contencioso-electoral que ha confirmado esta decisión, en realidad lo que se cuestiona en este motivo de amparo, desde la perspectiva del derecho reconocido en el art. 23.2 CE, es la constitucionalidad del requisito legal cuyo incumplimiento ha determinado la no proclamación de la candidatura presentada por el partido recurrente. Así pues, nuestro enjuiciamiento ha de contraerse en este punto, desde el limitado ámbito del recurso de amparo electoral, a constatar si el requisito legal impuesto por el art. 169.3 LOREG para la presentación de candidaturas por partidos políticos, federaciones o coaliciones que no hubieran obtenido representación en ninguna de las Cámaras de las Cortes Generales resulta lesivo o no del derecho al acceso a los cargos públicos (STC 127/2007,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de la eventual inconstitucionalidad de esta exigencia de avales ya ha sido objeto de pronunciamiento por parte de este Tribunal en la STC 163/2011,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recuerdan las líneas esenciales de la doctrina constitucional sobre el derecho a acceder en condiciones de igualdad a los cargos públicos con los requisitos que señalen la leyes (art. 23.2 CE), en el que se incluye el derecho a presentar candidaturas y a presentarse como candidato en las diversas convocatorias electorales si se cumplen los requisitos legalmente establecidos al efecto. Así, se pone de manifiesto que es un derecho que confiere al legislador un amplio margen para configurar el sistema electoral, con las limitaciones que imponen, por un lado, que el ejercicio de ese derecho se apliquen a todos los ciudadanos por igual, sin obstáculos para que se concurra en idénticas condiciones legales ni diferencias injustificadas o irrazonables en la aplicación de las condiciones legales, y, por otro, que se respete el contenido sustantivo propio que impone el concepto constitucional de representación política (FJ 3). En virtud de ello, se incide en la Sentencia en que, con independencia de que la exigencia de avales no esté expresamente prevista en la Constitución, su eventual contradicción con el art. 23.2 CE sólo dependerá de que se hayan sobrepasado las limitaciones impuestas al legislador respecto de su carácter no discriminatorio o contrario al principio de representación política, no convirtiendo este requisito en arbitrario el hecho de que el legislador no haya explicado de manera suficiente las razones de su decisión legislativa, lo que sólo puede concluirse de su contraste con el texto constitucional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también se destaca en el fundamento jurídico 5 de la mencionada Sentencia que este Tribunal ha reiterado que la libertad de presentación de candidaturas por los partidos no es absoluta, pudiendo ser limitada por el legislador en atención a valores y bienes constitucionales protegidos, por lo que lo relevante para determinar la constitucionalidad de la exigencia de avales controvertida, como requisito limitativo a la presentación de candidaturas, es si tiene o no un fundamento constitucional que la justifique. A esos efectos, se recuerda que la exigencia de avales ni es inédita en los ordenamientos de países de nuestro entorno, ni tampoco en nuestro propio ordenamiento, en que se establece para las elecciones al Parlamento Europeo la necesidad de que los partidos, coaliciones, federaciones y agrupaciones de electores presenten la firma de 15.000 electores o la firma de cincuenta cargos electos (art. 220.3 y 4 LOREG) y también en relación con las agrupaciones de electores, a las que se exige para las elección al Congreso de los Diputados y al Senado en el mismo art. 169.3 LOREG un porcentaje de firmas del 1 por 100, lo que el Tribunal Europeo de Derechos Humanos (TEDH), en su Decisión de 9 de mayo de 1994, caso J.A. Serqueda c. España, no consideró contrario al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todo lo expuesto, en la citada STC 163/2011, de 2 de noviembre, este Tribunal ha concluido que la necesidad de obtención de avales establecida en el art. 169.3 LOREG no vulnera el derecho de acceso en condiciones de igualdad a las funciones y cargos públicos (art. 23.2 CE), ya que “constituye una limitación objetiva no carente de fundamento constitucional, pues obedece a la consecución de un valor o bien constitucionalmente protegido, como es el de la racionalización y perfeccionamiento de la organización y desarrollo del proceso electoral, a través del cual se articula la representación política, cuyo adecuado funcionamiento puede verse efectivamente afectado por la excesiva proliferación de candidaturas carentes, por las razones que fueran, de respaldo o arraigo en el cuerpo electoral” (FJ 6). Del mismo modo, se señala que “el requisito establecido en el art. 169.3 LOREG, además de atender a la racionalización y perfeccionamiento del procedimiento electoral en lo que se refiere a los recursos públicos destinados a su celebración y a la complejidad de su organización, también podría favorecer la clarificación de la oferta electoral, mediante la exclusión de aquellas candidaturas que, en el momento de su presentación, no sean capaces de acreditar, con la firma de los electores, un mínimo respaldo o arraigo en la circunscripción en la que pretenden presentarse. Asimismo cabe pensar que el requisito en cuestión podría evitar la dispersión del voto entre opciones partidarias que son expresión de una misma orientación o corriente ideológica, al facilitar, mediante la referida exclusión de candidaturas que no alcancen ese mínimo arraigo en el cuerpo electoral, que las opciones partidarias con respaldo suficiente que sean expresión de orientaciones o corrientes ideológicas minoritarias puedan superar la barrera electoral que permite obtener representación parlamentaria (STC 48/2003, de 12 de marzo, FJ 5), lo que contribuye a preservar el valor constitucional del pluralismo político (art. 1.1 CE), del que los partidos políticos son expresión principalísima”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este Tribunal ha expuesto en dicha Sentencia que la situación de desigualdad por limitar la exigencia de avales a los partidos que no hubieran obtenido en la anterior convocatoria electoral representación parlamentaria “no está desprovista desde la perspectiva del art. 23.2 CE de una justificación objetiva y razonable, ya que la obtención de representación parlamentaria en la última convocatoria electoral acredita que los partidos políticos que la han alcanzado gozan o, al menos, han gozado, de un respaldo o arraigo en el cuerpo electoral con ocasión de la celebración de un proceso electoral del que carecen los partidos políticos que, habiéndose presentado al mismo proceso electoral, no han tenido representación y que se desconoce que tengan o puedan tener aquellos partidos políticos que no han concurrido a la anterior convocatoria electoral. Entre unos partidos políticos y otros existe, por tanto, un elemento diferenciador (haber obtenido o no representación en cualquiera de las Cámaras de las Cortes Generales) que, en atención a las finalidades legítimas a las que sirve el requisito del art. 169.3 LOREG, constituye una justificación objetiva y razonable del distinto trato que el legislador dispensa a uno y a otros en relación con dicho requisito”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también en dicha Sentencia este Tribunal ha descartado que este requisito legal de obtención de avales del 0,1 por 100 pueda ser considerado desproporcionado puesto en relación tanto con la exigencia del 1 por 100 de avales a las agrupaciones electorales para presentar candidaturas en las elecciones al Congreso de los Diputados y al Senado (art. 169.3 LOREG) y en las elecciones municipales (art. 187.3 LOREG) como con la exigencia de 15.000 firmas a los partidos políticos, coaliciones, federaciones y agrupaciones de electores para la presentación de candidaturas en las elecciones al Parlamento Europeo (art. 214 LOREG). Del mismo modo se descarta que concurra desproporción alguna de esta exigencia de avales puesta en relación con el plazo concedido por las juntas electorales, de conformidad con lo dispuesto en la instrucción 7/2011, de 15 de septiembre de la Junta Electoral Central, relativa al procedimiento de acreditación de firmas de apoyo de candidaturas, que se extiende desde la convocatoria electoral correspondiente hasta la finalización del plazo de presentación de candidaturas (apartado quinto)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queja relativa a la lesión del derecho a la libertad ideológica, debemos recordar que en el fundamento jurídico 8 de la mencionada STC 163/2011, y en relación con la eventual incidencia que tendría la exigencia de avales en el derecho a no ser obligados a declarar sobre la propia ideología (art. 16.2 CE), este Tribunal ha destacado que quien voluntariamente decide apoyar con su firma la presentación de una candidatura ni está siendo obligado a declarar sobre su ideología ni tampoco equivale a manifestar una inequívoca adhesión ideológica a la misma. Del mismo modo, también se descarta que los datos personales que han de facilitar a la Administración electoral para avalar una candidatura —nombre y apellidos, documento nacional de identidad y circunscripción electoral en la que se esté censado— afecten a la intimidad de los avalistas o a su derecho a no declarar sobre su ideología. A esos efectos, se pone de manifiesto que, conforme a reiterada doctrina constitucional, entre los aspectos básicos de la vida privada protegidos por la intimidad, a la ideología y creencias, no se encuentran los datos referentes a la participación en la vida política, por ser una actividad cuya propia naturaleza se desarrolla en la esfera pública, con excepción del derecho de sufragio activo, dado el carácter secreto del voto (por todas, STC 85/2003, de 8 de mayo,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aduce también en la demanda de amparo que la Junta Electoral Provincial de Pontevedra ha lesionado el derecho fundamental a acceder a los cargos públicos en condiciones de igualdad (art. 23.2 CE) de los candidatos integrantes de la candidatura representada por el partido recurrente, al no haber facilitado a esta formación política información precisa de las firmas que la oficina del censo electoral consideró inválidas por haber avalado también otras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alega, además, que la referida junta electoral, al considerar insubsanable el defecto consistente en presentar la candidatura sin contar con el número mínimo de firmas válidas exigido por el art. 169.3 LOREG, ha vulnerado también por este motivo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estas quejas debe ser rechazada. Como hemos sostenido en la STC 163/2011, no vulnera el art. 23.2 CE el hecho de que no se facilite a las formaciones políticas una información precisa por parte de las juntas electorales de las firmas que la oficina del censo electoral consideren inválidas por haber avalado también otras candidaturas. Así, se señala que el derecho de sufragio pasivo se ejerce en el marco de un procedimiento caracterizado por la celeridad, la perentoriedad y la preclusión de plazos, lo que hace incompatible obligar a la Administración electoral a acreditar los hechos que ponen de manifiesto la invalidez de las firmas apartadas, especialmente, teniendo en cuenta, por un lado, que la invalidez de los avales está acreditada por una certificación de la oficina del censo electoral, que reúne garantías suficientes para presumir válidas sus conclusiones, y, por otro, que con el fin de comprobar la existencia de los errores advertidos, y en su caso de subsanarlos, siempre queda expedita la posibilidad de acudir a la delegación de la oficina del censo electoral para hacer las comprobaciones pertinentes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entrando en el análisis de la queja planteada sobre la subsanabilidad de la presentación de avales, debe señalarse que sobre esta cuestión se ha pronunciado este Tribunal en las SSTC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entonces condujo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nos lleva ahora igualmente a otorgar el amparo, pues, como ha quedado expuesto en los antecedentes, la Junta Electoral Provincial de Pontevedra decidió no proclamar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(y por ello no permitió la aportación de los avales adicionales que el partido intentó presentar dentro del plazo de subsanación de irregularidades previsto en el art. 47.2 LOREG),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Humanista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Pontevedra de 24 de octubre de 2011 de no proclamación de la candidatura del Partido Humanista en dicha circunscripción electoral, así como de la Sentencia de 28 de octubre de 2011 del Juzgado de lo Contencioso-Administrativo núm. 1 de Pontevedra, dictada en el recurso contencioso-electoral núm. 435-2011.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Pontevedra de 24 de octubre de 2011 para que por dicha junta electoral se admita la subsanación mediante la aportación de avales y, previo el examen de los mismos, decida lo que corresponda sobre la proclamación de la candidatura del Partido Humanista.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