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2123-2004, interpuesto por el Consejo de Gobierno de la Junta de Castilla La Mancha, representado por el Letrado de la Junta de Comunidades de Castilla La Mancha, contra el art. 129 de la Ley 62/2003, de 30 de diciembre, de medidas fiscales, administrativas y del orden social. Ha intervenido el Abogado del Estado.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31 de marzo de 2004, el Letrado de la Junta de Comunidades de Castilla-La Mancha, en nombre del Consejo de Gobierno de la Comunidad Autónoma de Castilla-La Mancha, interpuso recurso de inconstitucionalidad contra el art. 129 de la Ley 62/2003, de 30 de diciembre, de medidas fiscales, administrativas y del orden social, que modifica el texto refundido de la Ley de aguas, aprobado por Real Decreto Legislativo 1/2001, de 20 de julio, con la finalidad de incorporar al Derecho español la Directiva 2000/60/CE, por la que se establece un marco comunitario de actuación en el ámbito de la política de aguas. El precepto se impugna por considerar que vulnera los arts. 1.1, 9.3, 107, 137, 153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en primer lugar, el Letrado de la Junta de Comunidades de Castilla-La Mancha que las modificaciones normativas impugnadas se contienen en una de las leyes llamadas “de acompañamiento” a los presupuestos generales del Estado, leyes estas que, en su opinión, siguiendo la doctrina más autorizada, conculcan el principio de seguridad jurídica consagrado en el art. 9.3 CE. Afirma que la acumulación de preceptos inconexos, sin una razón que los vincule, en el mismo instrumento normativo, hace imposible el conocimiento por el ciudadano de los preceptos que se encuentra obligado a cumplir y, en el presente caso, el art. 129 de la Ley de acompañamiento carece de cualquier justificación que explique su introducción en dicha Ley. Así, en primer lugar, señala que el precepto es plenamente enmarcable en lo que el Tribunal Supremo califica de “Derecho codificado” por cuanto introduce una modificación de gran alcance en el texto refundido de la Ley de aguas. En segundo lugar, indica que tampoco supera el precepto de transposición el menor juicio de conexión con lo que se supone que debe ser el contenido de la Ley de acompañamiento y que no es otro que medidas de contenido financiero estrechamente unidas al plan político que comportan los presupuestos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Letrado de la Junta de Comunidades de Castilla-La Mancha se pregunta si la necesidad jurídica de trasponer la Directiva como consecuencia de la expiración del plazo que la misma preveía puede justificar la transposición en la Ley de acompañamiento y la respuesta, a su juicio, debe ser negativa pues el posible incumplimiento de obligaciones externas del Estado no puede justificar el uso indebido del Derecho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afirma que la Ley 62/2003 tampoco satisface las exigencias de legitimidad democrática que cualquier ley debe cumplir, pues su tramitación de una forma paralela a la Ley de presupuestos comporta una reducción de los plazos de examen, discusión y debate de la norma que impide que las Cámaras cumplan correctamente su función constitucional. En este sentido, destaca que la incorporación de una norma comunitaria sobre aguas no ha sido objeto de estudio y debate por las comisiones parlamentarias especializadas, sino sólo por la Comisión de Economía, Comercio y Turismo en el Senado, ya que ni siquiera ha sido debatida en comisión a su paso por 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considera el Letrado de la Junta de Comunidades de Castilla-La Mancha que el hecho de que la transposición de la Directiva 2000/60/CE se haya realizado como consecuencia de una enmienda presentada en el Senado ha tenido, a su vez, otro defecto claramente lesivo del procedimiento que debe seguir cualquier tarea de transposición y es impedir que el Consejo de Estado emita el preceptivo dictamen previsto por el art. 21.2 de su Ley Orgánica. El anteproyecto de ley de medidas fiscales, administrativas y del orden social fue objeto de ese preceptivo informe pero no pudo el Consejo de Estado dictaminar la incorporación de la Directiva 2000/60/CE ya que se hará efectiva como consecuencia de una enmienda presentada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 considera inconstitucional no identificar formal y expresamente las normas básicas del nuevo régimen legal. Así, afirma el Letrado de la Junta de Comunidades de Castilla-La Mancha que puede calificarse de infractora del principio de seguridad jurídica la omisión de la declaración por la legislación estatal de la condición de básica de los preceptos para los que ejerza competencias de esta naturaleza, cuando la misma no se infiere claramente de su propia estructura porque genera una notable incertidumbre en la Comunidad Autónoma de Castilla-La Mancha sobre la delimitación de su ámbito competencial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se afirma que la nueva redacción dada a la regulación del informe municipal en los proyectos de obras hidráulicas de interés general o supramunicipal infringe la autonomía local y las competencias autonómicas sobre régimen local. El art. 122 de la Ley 62/2003 ha añadido un nuevo párrafo al apartado 2 del art. 127 del texto refundido de la Ley de aguas, según el cual “el informe deberá pronunciarse exclusivamente sobre aspectos relacionados con el planeamiento urbanístico”. Este inciso es, a juicio del Letrado de la Junta de Comunidades de Castilla-La Mancha, inconstitucional por atentatorio contra la garantía institucional de la autonomía local y las competencias que el Estatuto de Autonomía de Castilla-La Mancha atribuye a esta Comunidad Autónoma sobre urbanismo y régimen local porque: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trámite de “informe previo” municipal que contempla el apartado 2 del art. 127 del texto refundido de la Ley de aguas se inserta en el procedimiento de aprobación del proyecto de la obra pública correspondiente y habilitación para su ejecución y en él no sustituye sólo a la licencia urbanística de obra sino a cualquier intervención municipal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proyectos de obras hidráulicas de abastecimiento de aguas a municipios y de estaciones depuradoras de aguas residuales afectan a las competencias hidráulicas de los municipios de que se trate y, en consecuencia, su informe previo habrá de poder versar sobre tales materias y no sólo sobre planificación urbanística;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entidades locales afectadas por las obras hidráulicas de interés general y actuaciones hidráulicas de ámbito supramunicipal incluidas en la planificación hidrológica no son sólo los municipios, sino que pueden serlo otras muchas cuyo ámbito competencial puede ser por completo ajeno al urbanismo;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aun cuando se aceptase que la competencia de los entes locales para participar en el procedimiento de aprobación del proyecto de la obra pública y legitimación de su ejecución pueda estar circunscrita a informar sobre aspectos urbanísticos, tampoco sería conforme a la Constitución la dicción según la cual debe pronunciarse exclusivamente “sobre aspectos relacionados con el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sexto lugar, considera el Letrado de la Junta de Comunidades de Castilla-La Mancha que la reforma del texto refundido de la Ley de aguas operada por el art. 129 de la Ley 62/2003 ha incurrido en el defecto de técnica legislativa de reproducir redacciones que ya habían sido objeto de examen en la STC 227/1988 y que, por ser inconstitucionales en su interpretación más inmediata o literal, habían provocado un fallo interpretativo en dicha Sentencia. En particular se refiere a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5 del art. 16 bis del texto refundido de la Ley de aguas, que apodera al Gobierno, por real decreto, para fijar el ámbito territorial de cada demarcación hidrográfica, que será necesariamente coincidente con el de su plan hidrológico, extremo este último que viene impuesto por la propia Directiva 2000/60/CE en su art. 13.1 y confirma el inciso final del nuevo art. 40.3 del texto refundido de la Ley de aguas. Ahora bien, a su juicio, una cosa es que dicha coincidencia de ámbitos sea considerada como básica y, en consecuencia, su trasposición cumpla a la ley estatal de aguas, y otra distinta que su delimitación caso a caso sea atribuida sin excepción a la potestad reglamentaria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nueva redacción dada al art. 41.2 del texto refundido de la Ley de aguas que establece una remisión reglamentaria para regular el procedimiento de aprobación y revisión de los planes hidrológicos de cuenca;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inciso “y la actuación subsidiaria del Gobierno en caso de falta de propuesta” del apartado 3 del art. 41 del texto refundido de la Ley de aguas, que reproduce otro similar del anterior art. 39.2 de la Ley de aguas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nueva redacción dada a los contenidos preceptivos de los planes hidrológicos de cuenca en el apartado 1º del art. 42 del texto refundido de la Ley de aguas, y en particular por lo que hace al resumen de los programas de medidas adoptados para alcanzar los objetivos previstos de su letra g), las letras i’) a o’), que reiteran lo antes previsto en las letras f) y siguientes del art. 40 de la Ley de aguas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preceptos enumerados, se añaden otros de nuevo cuño respecto de la Ley antes vigente. Es el caso, en primer lugar, de la previsión contenida en el nuevo art. 92 ter del texto refundido de la Ley de aguas según la cual “reglamentariamente se determinarán las condiciones técnicas definitorias de cada uno de los estados y potenciales (en las masa de aguas), así como los criterios para su clasificación”. Para el Letrado de la Junta de Comunidades de Castilla-La Mancha la indefinición de la Ley en punto a la condición básica o no de sus nuevos preceptos no facilita interpretar cuál sea la competencia supuestamente ejercida al habilitar este desarrollo reglamentario. A su juicio, tratándose de la articulación de criterios técnicos en relación con los “objetivos de protección” de las aguas parece lógico entender que estamos ante bases de la protección del medio ambiente al amparo del art. 149.1.23 CE. Supuesto esto, se cuestiona si la remisión hecha por el legislador al reglamento para que haga una regulación cabal de tales criterios encaja en el referido título competencial. Aplicando la doctrina constitucional sentada, entre otras, en la STC 306/2000, concluye que el reglamento a que remita la ley no podrá determinar sin más las condiciones definitorias de cada uno de los estados y potenciales de las masas de las aguas, aunque sea eso justamente lo que afirma la ley, sino tan sólo determinar las condiciones técnicas mínimas para definir los distintos estados y potenciales de las aguas y para clasificar a las masas de agua en cada uno de ellos, sin perjuicio de la eventual elevación de dichas condiciones o requisitos por las Comunidades Autónomas que sean competentes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cita también la nueva disposición adicional duodécima introducida en el texto refundido de la Ley de aguas por la Ley 62/2003, dedicada a los “plazos para la participación pública”. Este precepto viene a trasponer el art. 14 de la Directiva. Señala el Letrado de la Junta de Comunidades de Castilla-La Mancha que nos encontramos de nuevo ante un precepto del que no es fácil dirimir qué título competencial del Estado lo ampara. Tratándose de la participación pública en el procedimiento de aprobación o revisión de los planes hidrológicos, esto es, en un procedimiento administrativo, se plantea si tales reglas pretenden constituir bases del régimen jurídico de las Administraciones públicas, o procedimiento administrativo común (art. 149.1.18 CE) o incluso condiciones básicas de la igualdad de todos en el ejercicio del derecho a participar en los asuntos públicos y/o al medio ambiente (art. 149.1.1 en relación con los arts. 23.1 y 45 CE). En cualquier caso, indica, resulta claro que la competencia legislativa ejercida por el Estado no es sobre planes, por ello, la remisión que hace el apartado 3 de la disposición al reglamento para fijar sin matiz ni límite alguno los términos en que se permitirá el acceso a los documentos y a la información de referencia utilizados para elaborar el plan, podría haberse hecho sólo respecto de los planes de la competencia de los organismos de cuenca, pero no de los atribuidos a la “administración hidráulica competente de la Comunidad Autónoma” a la que alude el propio apartado 1 del precepto. Con ello, se cuestiona la competencia del Estado para reglamentar el acceso en todo caso más allá del reparto constitucional de competencias en las materias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séptimo lugar, se alega la posible inconstitucionalidad de la composición del comité de autoridades competentes. La Ley 62/2003 introduce un nuevo art. 36 bis del texto refundido de la Ley de aguas en el que crea un órgano de cooperación interadministrativa al que denomina comité de autoridades competentes. El Letrado de la Junta de Comunidades de Castilla-La Mancha no cuestiona su creación, que bien puede ampararse, a su juicio, en el título competencial del art. 149.1.22 CE, sino su composición. La participación se restringe a las Comunidades Autónomas y los entes locales “con competencias sobre la protección y control de las aguas”, sin que se indique qué significa “control de las aguas” y teniendo en cuenta, señala, que este órgano ejerce también funciones de cooperación. Así, considera que para no entender infringido por la ley el deber general de colaboración entre las Administraciones públicas implícito en nuestro modelo constitucional de organización del territorio y la autonomía local entendida como derecho a intervenir en cuantos asuntos afecten directamente al círculo de sus intereses, la participación en este órgano debe quedar abierta a las Comunidades Autónomas y a los entes locales con competencias en materia de aguas o de protección del medio ambiente y los espacios naturales, la flora y la fauna.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octavo lugar, se considera inconstitucional el mecanismo de imputación de responsabilidad del nuevo art. 121 bis del texto refundido de la Ley de aguas. Señala que, según expusiera el propio Gobierno, el fundamento de este precepto está en el art. 23 de la Directiva 2000/600/CE que establece la obligación de tipificar penal o administrativamente aquellas conductas que generen lesiones para el régimen de las aguas. Pues bien, a su juicio, el nuevo art. 121 bis del texto refundido de la Ley de aguas, confundiendo esa obligación de tipificación como mecanismo punitivo con la cuestión de la determinación de responsabilidades de las Administraciones internas ante sanciones impuestas a España por las autoridades comunitarias, ha creado un instrumento jurídico que no sólo no responde a la obligación impuesta por la Directiva sino que resulta inconstitucional. Indica que se está ante un procedimiento sancionador, aunque sea en el seno de relaciones interadministrativas. Materialmente, su finalidad es imputar una actuación ilícita desde el punto de vista comunitario a una administración pública, y muy singularmente a las Comunidades Autónomas, dadas sus competencias en materia de aguas. Se trata, señala, de un mecanismo sancionador sui generis ya que la calificación de la conducta vendrá realizada por las instituciones comunitarias. Así, afirma que, puesto que la responsabilidad externa del Estado es única y por tanto su imputación desde el punto de vista del Derecho comunitario se hace al Reino de España, lo que el precepto prevé es una segunda imputación ad intra para exigir la responsabilidad a la Administración o Administraciones causantes del incumplimiento. Nos encontramos, insiste, ante un mecanismo de control y este tipo de control, al menos por lo que respecta a las Comunidades Autónomas, carece de fundamento jurídico, pues las previsiones del art. 153, junto con la del art. 155, ambos de la Constitución, han sido considerados como un enunciado casi cerrado, de modo que ningún control del Estado sobre las Comunidades Autónomas puede establecerse legalmente fuera de esos supuestos y de algunos otros que puedan fijar los propios Estatutos de Autonomía y ciertas leyes orgánicas. Añade que el nuevo art. 121 bis del texto refundido de la Ley de aguas hace caso omiso del deber de cooperación entre el Estado y las Comunidades Autónomas que se impone a ambos a la hora de ejecutar el Derecho europeo, y hace caso omiso de los instrumentos existentes para hacer efectivo ese deber, configurando a la Administración del Estado como un aparato meramente de represión de conductas políticas y de recaudación de cantidades que han salido de sus cuentas, con el fin de compensar el déficit que ello le haya generado.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Tercera de 27 de abril de 2004, se acordó admitir a trámite el recurso y dar traslado de la demanda y documentos presentados, conforme establece el art. 34 de la Ley Orgánica del Tribunal Constitucional, al Congreso de los Diputados y al Senado, por conducto de sus Presidentes, y al Gobierno de la Nación, al objeto de que, en el plazo de quince días, pudieran personarse en el proceso y formular las alegaciones que estimasen convenientes.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7 de mayo de 2004, se personó el Abogado del Estado y solicitó prórroga del plazo concedido para la presentación del escrito de alegaciones. Por providencia de la Sección Tercera de 11 de mayo de 2004, se acordó tener por personado al Abogado del Estado y concederle una prórroga en ocho días más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recibido el 12 de mayo de 2004,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El Presidente del Congreso de los Diputados, mediante escrito registrado en este Tribunal el día 14 de mayo de 2004, comunicó el acuerdo de la Mesa de la Cámara de no personarse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21 de mayo de 2004 interesando la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hace una serie de alegaciones de carácter general sobre los límites al contenido de las leyes de acompañamiento y el principio de seguridad jurídica. En este sentido, señala que el art. 134 CE sólo impone límites a las leyes de presupuestos y, por ello, las denominadas leyes de acompañamiento, en tanto que leyes ordinarias, pueden en principio abarcar cualquier materia, pues el legislador goza de libertad para determinar el contenido normativo de las leyes que aprueba. Recuerda que, salvo en determinados casos que pueden resultar notoriamente graves, las cuestiones de técnica legislativa son ajenas al Tribunal Constitucional, pues las omisiones o las deficiencias técnicas de una norma no constituyen, en sí mismas,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técnica legislativa de incorporar a textos legales normas “intrusas”, ajenas al contenido regulado por aquellos, señala que no es exclusiva de las denominadas “leyes de acompañamiento” y que sólo podría considerarse esta técnica contraria al principio de seguridad jurídica cuando no exista una justificación suficiente para introducirlas en la ley de acompañamiento y supongan un cambio legislativo tan severo que afecten al sistema o subsistema en cuyo seno pretendan desarrollar su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alude a la inexistencia de límites al alcance de las enmiendas del Senado. El art. 90.2 CE atribuye una facultad de enmendar expresamente reconocida que no limita el alcance de las enmiendas senatoriales que modifiquen el proyecto enviado por el Congreso de los Diputados. Razones de corrección técnica y buena ordenación del procedimiento legislativo pueden aconsejar que las adiciones en forma de enmienda que supongan una innovación importante debieran tramitarse como proyectos de ley, pero recuerda que el Tribunal Constitucional ha tenido oportunidad de declarar en las SSTC 88/1987 y 194/2000 que ello no se deduce necesariamente del bloque de constitucionalidad. Por ello, concluye que cualquier precepto incorporado a la ley de acompañamiento en virtud de una enmienda aceptada en el Senado no es inconstitucional por causa de esta mera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adentra en la defensa de la constitucionalidad de las alegaciones relativas a las modificaciones al Real Decreto Legislativo 1/2001, de 20 de julio, por el que se aprueba el texto refundido de la Ley de aguas. Señala el Abogado del Estado que se trata de alegaciones que se ciñen a la adecuación del instrumento de la denominada “ley de acompañamiento” para trasponer a nuestro ordenamiento la Directiva 2000/60/CE por la que se establece un marco comunitario de actuación en el ámbito de la política de aguas. Considera que las modificaciones realizadas por el Real Decreto Legislativo 1/2001, de 20 de julio, son singularizadas en virtud de la citada exigencia de trasposición, pero no suponen ni un cambio sistemático ni total de una ley cabecera de un sector del ordenamiento jurídico como es la regulación de las aguas continentales. En cuanto a la ausencia de dictamen del Consejo de Estado y si este es preceptivo de conformidad con el art. 21.1 de su Ley Orgánica, señala que es una cuestión de legalidad ordinaria ajena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las dudas que surgen en la demanda de manera inconcreta e imprecisa deben entenderse suficientemente salvadas por los pronunciamientos del Tribunal Constitucional y en especial la STC 227/1988. Aunque se produce una modificación particularizada de diversos artículos de la Ley de aguas, a su juicio la única innovación esencial queda recogida en el primer apartado del art. 129 que establece el concepto de “demarcación hidrográfica” como principal unidad a efectos de la gestión de cuencas. Sin embargo, señala que la cuestión que se suscita en éste y en otros recursos de inconstitucionalidad es la habilitación al Gobierno para que mediante Real Decreto y oídas las Comunidades Autónomas, fije el ámbito territorial de cada demarcación que será coincidente con el de su plan hidrológico. La habilitación al Gobierno para aprobar reglamentos, si se produce por una necesidad de complementar la Ley, dentro, a su vez, de las competencias estatales, resulta irrelevante a los efectos de constitucionalidad, tanto si se ejerce la habilitación para la aprobación del ámbito territorial de las demarcaciones hidrográficas como para la aprobación de los planes hidrológicos. En todo lo demás, considera que las modificaciones no aportan innovaciones del nivel que pueda decirse que se ha modificado el modelo diseñado por la vigente legislación de aguas, cambiando el sistema con tanta profundidad, que al haberse realizado por una “ley de acompañamiento”, se ha vulnerado el principio de seguridad jurídica, pues los destinatarios de la Ley gozan de suficiente certeza sobre el derecho, en cada caso, aplicable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21, señala que la demanda circunscribe sus alegaciones al inciso referido “a la actuación subsidiaria del Gobierno en caso de falta de propuesta”, lo que no supone innovación alguna puesto que ya estaba recogido en el apartado 2 del art. 41 sobre elaboración de los planes hidrológicos de cuenca, lo que debe ser interpretado de acuerdo con el fundamento jurídico 26 de la STC 118/1998.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impugnación del art. 122 afirma que la referencia al informe previo, como sucedáneo de un acto de control preventivo municipal, era claramente insuficiente puesto que se hablaba simplemente de órganos urbanísticos competentes y, por ello, la introducción de que será emitido a petición del Ministerio de Medio Ambiente o sus organismos autónomos y que su contenido versará exclusivamente sobre los aspectos urbanísticos no suponen sino una precisión que mejora la delimitación de la competencia municipal de emitir el tantas veces citado informe, del que se hablaba solo indirectamente como requisito de la prerrogativa de imposibilidad de suspensión de la obra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y último lugar, aborda la constitucionalidad de las alegaciones relativas al art. 129, apartado 37, por el que se introduce un nuevo art. 121 bis del texto refundido de la Ley de aguas sobre responsabilidad comunitaria. En este sentido considera que en los supuestos de responsabilidad comunitaria debe equilibrarse el ejercicio de las competencias autonómicas ejecutando el derecho derivado europeo y las atribuciones del Gobierno en virtud del art. 93 CE, de suerte que junto al ejercicio pleno de la autonomía existe responsabilidad por ese ejercicio y, en particular, cuando de este se derivan cargas innecesarias para el Reino de España y en definitiva para los administrados. Recuerda que sobre este principio de responsabilidad en el ejercicio de las competencias autonómicas solo se establecen dos cuestiones que gozan de plena licitud constitucional, como son la audiencia de la Administración interesada en el procedimiento que se establezca al efecto y que la responsabilidad financiera pueda ser solventada a través de la institución de la compensación de las transferencias financieras que esta reciba.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2013, se señaló para deliberación y votación de la presente Sentencia el día 14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Junta de Comunidades de Castilla-La Mancha contra el art. 129 de la Ley 62/2003, de 30 de diciembre, de medidas fiscales, administrativas y del orden social, por vulnerar los principios democrático y de seguridad jurídica, y de interdicción de la arbitrariedad de los poderes públicos consagrados en los arts. 1.1 y 9.3 CE, así como los arts. 107, 137, 153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del precepto rechazando, por los motivos que se resumen en los antecedentes de esta Sentencia, que se vulneren los preceptos constitucionales invocados por el Letrado de la Junta de Comunidades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señalar con carácter previo que, aunque en el cuerpo del escrito de interposición del recurso se formulan alegaciones en relación con el art. 122 de la Ley 62/2003, de 30 de diciembre, el encabezamiento y el suplico del recurso se circunscribe exclusivamente al art. 129; y, lo que es más relevante, también se refiere sólo a dicho precepto el acuerdo del Consejo de Gobierno de la Junta de Comunidades de Castilla-La Mancha de 24 de marzo de 2004 por el que se decidió interponer el presente recurso de inconstitucionalidad. Por tanto, habiendo una coincidencia entre el precepto recogido en el acuerdo del Consejo de Gobierno del que trae causa el recurso y el mencionado en el encabezamiento y en el suplico del escrito de interposición, debe concluirse que el objeto del presente recurso se limita al art. 129 de la Ley 62/2003, de 30 de diciembre (en sentido similar, STC 138/2010, de 16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debemos señalar que el art. 129 de la Ley 62/2003, de 30 de diciembre, de medidas fiscales, administrativas y del orden social, modifica el texto refundido de la Ley de aguas, aprobado por Real Decreto Legislativo 1/2001, de 20 de julio, con la finalidad de incorporar al Derecho español, la Directiva 2000/60/CE, por la que se establece un marco comunitario de actuación en el ámbito de la política de aguas. Esta Directiva, como recientemente hemos recordado en la STC 149/2012, de 5 de julio, FJ 6, “tiene por objetivo principal la protección y mejora de la calidad y el estado ecológico de las aguas partiendo de la idea de la vulnerabilidad de los ecosistemas acuáticos situados cerca de las costas y los estuarios o en golfos o mares relativamente cerrados y de la importante incidencia que, en el equilibrio de estas zonas, tiene la propia calidad de las aguas continentales que fluyen hacia ellas, estableciendo, por ello, un marco para la protección conjunta de las aguas continentales, de transición, costeras y subterráneas que persigue alcanzar tanto un buen estado de las aguas de cada cuenca hidrográfica como conseguir que las concentraciones de sustancias peligrosas prioritarias en el medio marino sean cercanas a los valores básicos para las sustancias de origen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la Directiva dispone que “los Estados miembros especificarán las cuencas hidrográficas situadas en su territorio nacional y… las incluirán en demarcaciones hidrográficas” (art. 3) nacionales o internacionales, entendiéndose por demarcación hidrográfica “la zona marina y terrestre compuesta por una o varias cuencas hidrográficas vecinas y las aguas subterráneas y costeras asociadas” (art. 2) y considerándose esta zona “como principal unidad a efectos de gestión de las cuencas hidrográficas” (art. 2), así como de la consecución de los objetivos medioambientales fijados y de la planificación hidrológica.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129 de la Ley 62/2003, al trasponer esta Directiva 2000/60/CE a nuestro ordenamiento jurídico, introduce en el texto refundido de la Ley de aguas algunas modificaciones de importancia. En primer lugar, amplía el objeto de la propia Ley de aguas, que a la regulación clásica del dominio público hidráulico, del uso del agua y del ejercicio de las competencias atribuidas al Estado en las materias relacionadas con dicho dominio en el marco de las competencias delimitadas en el art. 149 CE, suma ahora el establecimiento de las normas básicas de protección de las aguas continentales, costeras y de transición, sin perjuicio de su calificación jurídica y de la legislación específica que les sea de aplicación (art. 1.2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62/2003 incorpora al texto refundido de la Ley de aguas, junto al concepto clásico de cuenca hidrográfica, la nueva noción de demarcación hidrográfica. Así, el art. 16 bis.1 define como demarcación hidrográfica “la zona terrestre y marina compuesta por una o varias cuencas hidrográficas vecinas y las aguas de transición, subterráneas y costeras asociadas a dichas cuencas”. Finalmente, los acuíferos que no correspondan plenamente a ninguna demarcación en particular, se incluirán en la demarcación más próxima o más apropiada, pudiendo atribuirse a cada una de las demarcaciones la parte de acuífero correspondiente a su respectivo ámbito territorial, y debiendo garantizarse, en este caso, una gestión coordinada mediante las oportunas notificaciones entre demarcaciones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demarcación hidrográfica, así entendida, se erige ahora, según establece el art. 16 bis.4 del texto refundido de la Ley de aguas, en “la principal unidad a efectos de gestión de cuencas” constituyendo, en todo caso, el ámbito espacial al que se aplican las normas de protección de las aguas contempladas en la Ley (sin perjuicio del régimen específico del medio marino que pueda establecer el Estado) y también el nuevo ámbito territorial de los planes hidrológicos de cuenca. No obstante, se sigue manteniendo también, como noción central, la noción de cuenca hidrográfica —aunque ahora se reformule siguiendo la definición de la Directiva 2000/60/CE—, que se considera indivisible como unidad de gestión del recurso, que continúa determinando la organización de la Administración hidráulica y que sigue siendo el objeto principal de los planes hidrológicos (que siguen llamándose “planes hidrológicos de cuenca”), aunque se disponga que “el ámbito territorial de cada plan hidrológico de cuenca será coincidente con el de la demarcación hidrográfica correspondiente” (art. 40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general, conviene precisar que aunque son muchos los preceptos del texto refundido de la Ley de aguas modificados por el art. 129 de la Ley 62/2003, el presente recurso no plantea motivos de inconstitucionalidad respecto de cada uno de ellos sino que sus reproches se pueden agrupar en dos grandes bloques. El primero, relativo a cuestiones de técnica legislativa, y el segundo, dirigido en concreto a alguno de los preceptos introducidos en 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en primer lugar, el Consejo de Gobierno de la Junta de Comunidades de Castilla-La Mancha que el art. 129 del texto refundido de la Ley de aguas es contrario al art. 9.3 CE, por ir incluido en una ley de “acompañamiento”, esto es, en una ley sin objeto predeterminado, cuya publicación formal no implica que las normas que contiene sean conocidas por sus destinatarios sin necesidad de una diligencia extraordinaria. Antes al contrario, la acumulación de preceptos inconexos hace imposible a los ciudadanos, a su juicio, el conocimiento de los preceptos que se encuentran obligados a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ha sido recientemente resuelta por este Tribunal en la STC 136/2011, de 13 de septiembre, FJ 9, en la que concluimos que no cabe apreciar en ello ningún vicio susceptible de afectar a la seguridad jurídica conforme al contenido constitucionalmente garantizado de dicho principio, pues tales leyes de acompañamiento tienen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(en el mismo sentido, STC 120/2012,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también el Consejo de Gobierno de la Junta de Comunidades de Castilla-La Mancha que la necesidad jurídica de trasponer una Directiva comunitaria como consecuencia de la expiración del plazo que ella misma preveía no puede justificar la transposición en la ley de “acompañamiento”. Esta alegación debe ser también rechazada, pues no existe ningún mandato legal que exija que una Directiva comunitaria deba ser transpuesta a través de un determinado instrumento normativo. La ley de “acompañamiento” es una ley ordinaria y como tal ley ordinaria que emana de las Cortes Generales “puede entrar a regular cualquier materia no expresamente asignada a otro tipo legislativo, y es que, del bloque de la constitucionalidad no se deriva ni impedimento alguno para que se puedan aprobar lo que califica como ‘leyes transversales’, ni exigencia de ninguna clase que imponga que cada materia deba ser objeto de un proyecto independiente, dado que las formas de manifestarse la voluntad de las Cámaras sólo tendrán un carácter limitado cuando así se derive del propio texto constitucional. En consecuencia, ningún óbice existe desde el punto de vista constitucional que impida o limite la incorporación a un solo texto legislativo, para su tramitación conjunta en un solo procedimiento, de multitud de medidas normativas de carácter heterogéneo” (STC 136/2011, de 30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técnica de las leyes de acompañamiento, considera la Comunidad Autónoma recurrente que la Ley 62/2003 infringe el principio democrático pues su tramitación paralela a la ley de presupuestos comporta una reducción de los plazos de examen, discusión y debate de la norma que impide que las Cámaras cumplan correctamente su función constitucional. Señala que esa incorrecta tramitación comporta, además, que el debate carezca del rigor técnico necesario lesionando el principio de especialización parlamentaria. Así, dada la tramitación unitaria de un sinfín de materias de naturaleza muy diversa en las leyes de “acompañamiento”, es una única comisión en cada Cámara (la de economía y hacienda en el Congreso de los Diputados, y la de economía, comercio y turismo en el Senado) la que, en un solo debate y en escasísimo tiempo, ve cuestiones tan variopintas como la reforma del impuesto sobre la renta de las personas físicas, las ayudas a las víctimas del terrorismo, la reforma de la Ley de la jurisdicción contencioso-administrativa o la transposición de una Directiva en materia de aguas, por poner algunos ejemplos de las cuestiones recogidas en la Ley 62/2003.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queja debe ser igualmente rechazada. Como hemos señalado en la STC 136/2011, de 13 de septiembre, “el principio democrático consagrado por nuestra Constitución (art. 1.1) impone que la formación de la voluntad de las Cortes Generales se articule a través de un procedimiento cuyos rasgos estructurales ha prescrito el texto constitucional” (FJ 5). La inobservancia “de los preceptos que regulan el procedimiento legislativo podría viciar de inconstitucionalidad la ley cuando esa inobservancia altere de modo sustancial el proceso de formación de voluntad en el seno de las Cámaras” (FJ 6). No basta, en consecuencia, “cualquier vicio o inobservancia de los previstos en las normas que regulan el procedimiento parlamentario para declarar la eventual inconstitucionalidad de la norma o disposición con que se pone fin al mismo”, pues “tal inconstitucionalidad sólo se producirá si el vicio o inobservancia denunciada afecta esencialmente al proceso de formación de la voluntad de los parlamentarios, de modo que sólo los vicios o defectos más graves provocan un déficit democrático en el proceso de elaboración de una norma que podría conducir a su declaración de inconstitucionalidad”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relación con el hecho de que el proyecto de ley se tramite en la Comisión de Economía y Hacienda del Congreso, y en la Comisión de Economía, Comercio y Turismo del Senado, y no en la competente por razón de cada materia, en contra de lo señalado en el art. 43 del Reglamento del Congreso de los Diputados y concordante del Senado, hemos señalado en la STC 102/2012, de 8 de mayo, FJ 3, “que estamos en presencia de un acto de trámite (la atribución a una comisión del conocimiento de un proyecto de ley) inserto en un procedimiento parlamentario cuya eventual inobservancia sólo podría alcanzar relevancia constitucional y, por tanto, viciar de inconstitucionalidad la ley resultante cuando … esa inobservancia altere de modo sustancial el proceso de formación de voluntad de una Cámara … Pero es que, en segundo lugar, la decisión de atribuir el conocimiento de un proyecto a una u otra comisión es una función de la Mesa del Congreso de los Diputados (arts. 43.1 y 109 del Reglamento del Congreso de los Diputados) o del Senado (arts. 54 y 104.2 del Reglamento del Senado), de manera que, cuando por razón de la materia un proyecto, proposición o asunto pueda corresponder, en principio, a varias comisiones, se encomendará a aquella “que sea de la competencia principal de una comisión” (así se deduce del art. 43.2 del Reglamento del Congreso de los Diputados). Se trata, pues, de una decisión de mera oportunidad parlamentaria que, en sí misma, no conlleva merma alguna de los principios constitucionales que han de informar el procedimiento legislativo en cuanto procedimiento de formación de la voluntad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 también la Comunidad Autónoma recurrente que el hecho de que la transposición de la Directiva 2000/60/CE se haya realizado como consecuencia de una enmienda presentada en el Senado ha tenido, a su vez, otro efecto claramente lesivo del procedimiento que debe seguir cualquier tarea de transposición, cual es impedir que el Consejo de Estado emita el preceptivo dictamen previsto por el art. 21.2 de su Ley Orgánica. Recuerda que el anteproyecto de Ley de medidas fiscales, administrativas y del orden social fue objeto de ese preceptivo dictamen y, sin embargo, no pudo el supremo órgano consultivo dictaminar la incorporación de la Directiva 2000/60/CE, ya que esta incorporación se ha hecho efectiva como consecuencia de la citada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responderse que ni la Constitución, ni los Reglamentos parlamentarios, ni la Ley Orgánica del Consejo de Estado, prevén la necesidad de dictamen de este órgano consultivo en el trámite de enmiendas, por lo que no cabe admitir que se entienda contraria al bloque de constitucionalidad una enmienda que ha previsto la transposición de una Directiva comunitaria sin el citado dictamen siguiendo el procedimiento legislativo legalmente previsto. No hay que olvidar que el Consejo de Estado es el supremo órgano consultivo del Gobierno de la Nación, no del Congreso y del Senado. Su función es la de orientar con rigor la actuación, especialmente normativa, del Gobierno, a la luz del bloque de la constitucionalidad y del resto del ordenamiento jurídico, actuando en la fase previa de elaboración de una norma. Así, los dictámenes del Consejo de Estado versan sobre los anteproyectos o proyectos inicialmente aprobados por el Gobierno antes de su remisión al Parlamento y no sobre los proyectos que el Ejecutivo definitivamente aprueba y remite a las Cámaras. Su papel, por tanto, de apoyo a la función legislativa se centra en una fase muy inicial de la correspondiente iniciativa, pero una vez que el proyecto de ley definitivamente se aprueba por el Consejo de Ministros, con la introducción o no de las indicaciones del Consejo de Estado, y es remitido a las Cámaras, al Consejo de Estado no le compete decir nada sobre las posibles enmiendas que se introduzcan en el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Junta de Comunidades de Castilla-La Mancha impugna a continuación el art. 129 de la Ley 62/2003 por considerar inconstitucional que este precepto no identifique formal y expresamente las normas básicas del nuevo régimen legal. Alega que el concepto material de bases debe completarse o matizarse con un canon formal en cuanto a la inclusión por regla general de las bases en disposiciones con rango de ley y el deber de su explicitación de tal carácter, todo ello por razones reconducibles a la efectividad del principio de seguridad jurídica (art. 9.3 CE). Señala que, mientras que la Ley 62/2003 lo hace en otras materias, no así en el art. 129, sin que pueda alegarse que la doctrina sentada en la STC 227/1988, de 29 de noviembre, en relación con la Ley de aguas de 1985, haya clarificado de modo definitivo los títulos competenciales ejercidos en la legislación de aguas del Estado haciendo innecesaria la declaración expresa de cuáles de sus preceptos tienen carácter básico. Esta falta de declaración explícita acerca de qué preceptos tienen la consideración de básicos es calificada por la Comunidad Autónoma recurrente como una inconstitucionalidad por omisión, habida cuenta de que hacerlo constituye un deber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indudable que, de nuestra doctrina (STC 149/2012), se deriva directamente que en el cuestionado art. 129 conviven preceptos básicos con otros que no lo son (así, por ejemplo, las redacciones dadas a los arts. 16.5 y 36.2, respectivamente), sin que el legislador hubiera en su momento establecido diferenciación alguna al respecto, pero dicha incorrección técnica del precepto, reprochable por lo demás a la entera legislación de aguas, no es, por sí sola y con la generalidad con la que se ha formulado por la representación procesal de la Junta de Comunidades de Castilla-La Mancha, motivo suficiente para declarar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de tener en cuenta lo que afirmamos en la STC 233/1999, FJ 4 a) cuando señalamos: “De entrada hay que comenzar recordando lo que afirmamos en la STC 133/1997 (fundamento jurídico 6) a propósito de la exigencia del principio de ley formal en la determinación de las bases. Dijimos entonces que de dicho principio ‘no se deriva para el legislador la obligación de invocar expresamente el título competencial que ampara sus Leyes’. Y añadíamos a continuación: “las competencias son indisponibles e irrenunciables, tanto para el legislador del Estado como para el de las Comunidades Autónomas; operan ope Constitutionis, con independencia de que uno u otro legislador hagan invocación explícita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asimismo, que la propia STC 227/1988, de 29 de noviembre, por la que se resolvió el recurso de inconstitucionalidad interpuesto contra diversos preceptos de la Ley 29/1985, de 2 de agosto, de aguas, calificó de operación especialmente ardua la determinación del esquema competencial aplicable en materia de aguas, dado que junto a los títulos competenciales específicos en materia de aguas, “los recursos hídricos no sólo son un bien respecto del que es preciso establecer el régimen jurídico de dominio, gestión y aprovechamiento en sentido estricto, sino que constituyen además el soporte físico de una pluralidad de actividades, públicas o privadas, en relación con las cuales la Constitución y los Estatutos de Autonomía atribuyen competencias tanto al Estado como a las Comunidades Autónomas: concesiones administrativas, protección del medio ambiente, vertidos industriales o contaminantes, ordenación del territorio, obras públicas, régimen energético, pesca fluvial, entre otros” (FJ 13), conclusión que se reitera en el fundamento jurídico 18 de la misma STC 227/1988, recalcando la necesidad de examinar caso por caso, en atención a los distintos preceptos impugnados, la posible concurrencia de otros títulos competenciales, además de los previstos en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la ausencia de toda calificación expresa, respecto de los preceptos modificados del texto refundido de la Ley de aguas a los que hace referencia el impugnado art. 129, a lo sumo podría concluirse, como ya hemos hecho en la STC 149/2012, que alguno de aquellos no es básico, debiendo plantearnos entonces si pudiera entenderse dictado al amparo de otros títulos competenciales estatales, señaladamente el art. 149.1.22 CE. Pero que esta hipotética calificación sea o no conforme con la Constitución es cuestión que, en todo caso, sólo puede enjuiciarse en relación con cada uno de los citados preceptos y previa la correspondiente alegación, lo que es evidente que no se ha hecho en el presente proceso. Tampoco, por otra parte, se ha justificado en qué manera la indeterminación del legislador estatal ha alterado, condicionado o limitado las competencias de la Comunidad Autónoma, las cuales, por lo demás, vienen definidas por el bloque de la constitucionalidad y no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los recurrentes no cuestionan en este caso la perspectiva material de los preceptos introducidos en el texto refundido de la Ley de aguas por el art. 129 de la Ley 62/2003, sino sólo genéricamente su perspectiva formal, debemos, por las razones antes expuestas, rechazar directamente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una forma inconcreta e imprecisa el recurso plantea la inconstitucionalidad de determinadas habilitaciones al Gobierno que el art. 129 de la Ley 62/2003 ha introducido en algunos preceptos del texto refundido de la Ley de aguas. Considera que la reforma operada por el art. 129 de la Ley 62/2003 ha incurrido en el defecto de técnica legislativa de reproducir redacciones que ya habían sido objeto de examen en la STC 227/1988 y que, por ser inconstitucionales en su interpretación más inmediata o literal, habían provocado un fallo interpretativo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las dudas se refieren a los arts. 16 bis apartado 5, 41.2, 41.3 y 42.1 g) letras i`) a o`) que reproducen lo dispuesto en los arts. 38.2, 39.2 y 40 letras f) y siguientes de la Ley de aguas de 1985. El legislador ha decidido, por tanto, recuperar la redacción original de los preceptos señalados sin que esta opción pueda ser rechazable desde un punto de vista constitucional, pues, según reiterada doctrina de este Tribunal, “el juicio de constitucionalidad no lo es de técnica legislativa” [SSTC 109/1987, de 29 de junio, FJ 3 c); 226/1993, de 8 de julio, FJ 4; y 188/2005, de 4 de julio, FJ 4], ni de “perfección técnica de las leyes” (STC 226/1993, de 8 de julio, FJ 4), ya que nuestro control “nada tiene que ver con su depuración técnica” (SSTC 226/1993, de 8 de julio, FJ 5; y 195/1996, de 28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puede resultar criticable desde un punto de vista de técnica legislativa que el legislador no haya acomodado la regulación de las materias recogidas en los preceptos señalados a la interpretación conforme realizada por este Tribunal en la STC 227/1988, de 29 de noviembre. Sin embargo, en la medida en que la citada Sentencia no declara inconstitucionales los preceptos de la Ley de aguas de 1985 a los que alude la Comunidad Autónoma recurrente sino que efectúa una interpretación conforme a la Constitución de los mismos, el legislador no tiene obligación de darles una nueva redacción, pues la interpretación conforme lo que conlleva precisamente es la validez de la norma 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la medida en que el legislador resulta vinculado por las Sentencias dictadas por este Tribunal en procedimientos de declaración de inconstitucionalidad (art. 164.1 CE y art. 38.1 de la Ley Orgánica del Tribunal Constitucional), ha de entenderse que el pronunciamiento interpretativo de la STC 227/1988, de 29 de noviembre, proyecta su eficacia sobre los artículos del texto refundido de la Ley de aguas introducidos por el art. 129 de la Ley 62/2003 y que reproducen preceptos de la Ley de aguas de 1985 (en este sentido, STC 209/2009, de 26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Junto a los preceptos del texto refundido que reproducen lo dispuesto en la Ley de aguas de 1985 y sobre los que se pronunció la STC 227/1988, de 29 de noviembre, conforme hemos señalado en el fundamento jurídico anterior, la Comunidad Autónoma recurrente considera también inconstitucional la habilitación al Gobierno para el desarrollo de determinadas materias recogida en dos artículos de nuevo cuño. Se trata del apartado 1 del art. 92 ter y de la disposición adicional duodécima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el apartado 1 del art. 92 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objetivos de protección se distinguirán diferentes estados o potenciales en las masas de agua, debiendo diferenciarse al menos entre las aguas superficiales, las aguas subterráneas y las masas de agua artificiales y muy modificadas. Reglamentariamente se determinarán las condiciones técnicas definitorias de cada uno de los estados y potenciales, así como los criterios para su clasificación.”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Castilla-La Mancha cuestiona si la remisión hecha por el legislador al reglamento encaja en el título competencial “protección del medio ambiente” del art. 149.1.23 CE e indica que le plantea dudas la completa regulación de la materia que parece querer atribuirse a la potestad reglamentaria del Gobierno. Añade que el alcance determinador y definitorio de las condiciones y su referencia a cada uno de los estados potenciales, no deja margen alguno al desarrollo legislativo autonómico en el ejercicio de sus competencias de protección del medio ambiente. Asimismo, concluye que el reglamento a que remite la Ley no podrá determinar sin más las condiciones definitorias de cada uno de los estados y potenciales de las masas de las aguas, aunque sea eso justamente lo que afirma la Ley, sino tan sólo determinar las condiciones técnicas mínimas para definir los distintos estados y potenciales de las aguas y para clasificar a las masas de agua en cada uno de ellos, sin perjuicio de la elevación de dichas condiciones o requisitos por las Comunidades Autónomas que sean competentes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V del texto refundido de la Ley de aguas, bajo la rúbrica “La protección del dominio público hidráulico y de la calidad de las aguas”, incluye una serie de disposiciones de diferente alcance y finalidad, casi todas ellas relacionadas con la denominada policía demanial. Como recogimos en la STC 227/1988, de 29 de noviembre, FJ 25, en relación con el mismo título de la Ley de aguas de 1985, “la Ley se limita, en términos generales, a establecer algunas prescripciones de principio, con el fin de garantizar la calidad de las aguas continentales y de su entorno, sin merma de la competencia de las Comunidades Autónomas para desarrollar o complementar aquellas normas generales y para ejecutarlas en el ámbito de sus competencias administrativas sobre el dominio público hidráulico. Tales prescripciones encuentran fácil encaje en la legislación básica sobre protección del medio ambiente, que al Estado corresponde dictar ex art. 149.1.23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149.1.23 CE atribuye al Estado la competencia para dictar “legislación básica sobre protección del medio ambiente, sin perjuicio de las facultades de las Comunidades Autónomas de establecer normas adicionales de protección”. Pues bien, conforme a la doctrina de este Tribunal, el art. 149.1.23 CE “habilita al Estado, en primer lugar, para proceder a un encuadramiento de una política global de protección ambiental, habida cuenta del alcance no sólo nacional sino internacional que tiene la regulación de esta materia y de la exigencia de la indispensable solidaridad colectiva consagrada en el art. 45.2 CE (STC 64/1982, de 4 de noviembre, FJ 4). Bien entendido que la legislación básica del Estado no cumple sólo una función de uniformidad relativa, sino también de ordenación mediante mínimos que deben ser respetados en todo caso, pero que pueden permitir que las Comunidades Autónomas en la materia establezcan niveles de protección más altos, que no entrarían, por ese solo hecho, en contradicción con la normativa básica del Estado. El sentido del precepto constitucional es el de que las bases estatales son de carácter mínimo y, por tanto, los niveles de protección que el Estado establezca en desarrollo del mismo pueden ser elevados o mejorados por la normativa autonómica (SSTC 170/1989, de 19 de octubre, FJ 2; 102/1995, FJ 9; 156/1995, de 26 de octubre, FJ 4, y 15/1998, de 22 de enero, FJ 13). Esa legislación básica a que se refiere el art. 149.1.23 CE estará integrada por las normas de rango legal, e incluso reglamentario, siempre que estas últimas resulten imprescindibles y se justifiquen por su contenido técnico o por su carácter coyuntural o estacionario” (STC 306/2000, de 12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la doctrina expuesta, no resulta inconstitucional que las bases para determinar las condiciones técnicas definitorias de cada uno de los estados y potenciales en las masas de agua, así como los criterios para su clasificación, se contengan en una disposición reglamentaria. Por otro lado, adelantarnos a declarar inconstitucional el contenido del reglamento si no permite a las Comunidades Autónomas elevar o mejorar las condiciones o requisitos que imponga supone plantear una impugnación preventiva por parte de la Comunidad Autónoma recurrente, vedada por nuestra doctrina, sin que, por otra parte, nada obstaculiza que, si el Gobierno, al dictar la correspondiente norma reglamentaria en virtud de esa remisión, impidiera que las condiciones técnicas mínimas que establezca puedan ser elevadas o mejoradas por la normativa autonómica, pudiera plantearse el oportuno conflicto de competencias a fin de examinar si se hubiera producido o no la extralimitación en el ámbito competencial estatal. Ahora bien, la mera remisión en abstracto al reglamento no supone necesariamente que dicha norma vulnerará las competencias asumidas por las Comunidades Autónomas, ni puede, por lo que hemos dicho, reputarse, sin más,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 disposición adicional duodécima texto refundido de la Ley de aguas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“Plazos para la Participación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organismo de cuenca o administración hidráulica competente de la Comunidad Autónoma publicarán y pondrán a disposición del público, en los plazos que en esta disposición se establecen, los siguientes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Tres años antes de iniciarse el procedimiento para la aprobación o revisión del correspondiente plan hidrológico, un calendario y un programa de trabajo sobre la elaboración del plan, con indicación de las fórmulas de consulta que se adoptarán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Dos años antes del inicio del procedimiento a que se refiere el párrafo anterior, un esquema provisional de los temas importantes que se plantean en la cuenca hidrográfica en materia de gestión de las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año antes de iniciar el procedimiento, los ejemplares del proyecto de plan hidrológico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organismo de cuenca o administración hidráulica competente de la Comunidad Autónoma concederán un plazo mínimo de seis meses para la presentación de observaciones por escrito sobre los documentos relacionados en el apartado 1 de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Previa solicitud y en los términos que se establezca reglamentariamente, se permitirá el acceso a los documentos y a la información de referencia utilizados para elaborar el plan hidrológico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Comunidad Autónoma recurrente la remisión que hace el apartado 3 de la disposición adicional duodécima al reglamento para fijar sin matiz ni límite alguno los términos en que se permitirá el acceso a los documentos y a la información de referencia utilizados para elaborar el plan, podría haberse hecho sólo respecto de los planes de competencia de los organismos de cuenca, pero no de los atribuidos a la “administración hidráulica competente de la Comunidad Autónoma” a la que alude el propio apartado 1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tiene como destinatarios a las distintas Administraciones públicas encargadas, en sus respectivos ámbitos de competencia, de la planificación hidrológica. Procede recordar que, conforme a nuestra doctrina en relación con la materia hidrológica, al Estado, además de sus competencias ex art. 149.1.22 CE sobre las aguas que discurran por más de una Comunidad Autónoma, le corresponde de acuerdo con el art. 149.1.13 CE, la ordenación de la actividad planificadora hidrológica en las cuencas comprendidas íntegramente en el territorio de una Comunidad Autónoma [STC 227/1988, FJ 20 b)], debiendo recordarse al respecto la relevante significación de la planificación hidrológica como instrumento de integración y coordinación de las políticas sectoriales de las distintas Administraciones públicas. En este sentido, los planes hidrológicos de cuenca, cuyo contenido regula el art. 42 y que tienen carácter vinculante según el art. 40.4, comprenden una serie de disposiciones relativas a la protección y aprovechamiento de los recursos hidráulicos (prioridad y compatibilidad de usos, medio ambiente, ordenación del territorio, agricultura y montes, infraestructura, aprovechamientos energéticos, protección civil, etcétera), que inciden tanto en la actividad de diferentes Administraciones públicas como en la de particulares. Finalmente, no puede obviarse que uno de los principios rectores de la gestión en materia de aguas ha de ser el de conservación y protección del medio ambiente (al respecto art. 14.3 del texto refundido de la Ley de aguas), afirmando el carácter demanial del bien a fin de asegurar una ordenación racional y socialmente aceptable de su uso y disfrute (STC 227/1988, FJ 11), lo que presenta indudable conexión con las competencias estatales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precepto se limita a establecer una previsión relativa a lo que recientemente (STC 149/2012, de 5 de julio, FJ 8) hemos calificado como participación social en la planificación hidrológica que el Estado puede legítimamente establecer en ejercicio de sus competencias ex art. 149.1.18 CE, en relación con el régimen jurídico de las Administraciones públicas, participación que “es plenamente acorde con la singular naturaleza de este tipo de planificación y el efecto que ésta produce sobre diversos intereses, así como sobre diferentes materias de competencia de distintas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queja formulada, centrada en la carencia de un título competencial estatal para regular esta cuestión con carácter general, no puede prosperar, sin perjuicio de advertir que nada impide, llegado el caso, el planteamiento de un conflicto de competencias en el caso de estimarse que el Gobierno, al dictar la correspondiente norma reglamentaria en virtud de esta remisión, hubiera incurrido en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 también la Comunidad Autónoma recurrente la composición del nuevo órgano de cooperación interadministrativa, al que denomina comité de autoridades competentes, introducido en el art. 36 bis del texto refundido de la Ley de aguas, cuyo contenido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garantizar la adecuada cooperación en la aplicación de las normas de protección de las aguas, se crea en el caso de demarcaciones hidrográficas con cuencas intercomunitarias, el Comité de Autoridades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del Comité de Autoridades Competentes de la demarcación hidrográfica no afectará a la titularidad de las competencias que en las materias relacionadas con la gestión de las aguas correspondan a las distintas Administraciones Publicas, que continuarán ejerciéndose de acuerdo con lo previsto en cada caso en la normativa que resulte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Comité de Autoridades Competentes de la demarcación hidrográfica tendrá como funciones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Favorecer la cooperación en el ejercicio de las competencias relacionadas con la protección de las aguas que ostenten las distintas Administraciones Públicas en el seno de la respectiva demarcación hidrográfica.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Impulsar la adopción por las Administraciones Públicas competentes en cada demarcación de las medidas que exija el cumplimiento de las normas de protección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Proporcionar a la Unión Europea, a través del Ministerio de Medio Ambiente, la información relativa a la demarcación hidrográfica que se requiera, conforme a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Comité de Autoridades Competentes estará integrado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órganos de la Administración General del Estado con competencias sobre el aprovechamiento, protección y control de las aguas objeto de esta Ley, con un número de representantes que no supere el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órganos de las Comunidades Autónomas, cuyo territorio forme parte total o parcialmente de la demarcación hidrográfica, con competencias sobre la protección y control de las aguas objeto de esta Ley, con un representante por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Entes locales, cuyo territorio coincida total o parcialmente con el de la demarcación hidrográfica, con competencias sobre la protección y control de las aguas objeto de esta Ley, representados en función de su población dentro de la demarcación, a través de las correspondientes Federaciones Territoriales de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 demarcaciones hidrográficas de cuencas intracomunitarias, las Comunidades Autónomas competentes garantizarán el principio de unidad de gestión de las aguas, la cooperación en el ejercicio de las competencias que en relación con su protección ostenten las distintas Administraciones públicas y, en particular, las que corresponden a la Administración General del Estado en materia de dominio público marítimo terrestre, portuario y de marina mercante.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proporcionarán a la Unión Europea, a través del Ministerio de Medio Ambiente, la información relativa a la demarcación hidrográfica que se requiera conforme a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este precepto considera la Comunidad Autónoma de Castilla-La Mancha que al restringir la participación de las Comunidades Autónomas y los entes locales a aquéllos que tengan “competencias sobre la protección y control de las aguas”, se está utilizando una expresión ciertamente críptica y poco habitual en el lenguaje dedicado hasta ahora a dirimir las competencias en materia de aguas, ya que ni el bloque de constitucionalidad ni el propio texto refundido de la Ley de aguas la utilizan cuando definen las competencias autonómicas. Señala que si por “control de las aguas” se entiende el control del dominio público hidráulico, la competencia en tal caso la tiene atribuida en estas cuencas el organismo de cuenca correspondiente, lo que de suyo excluiría la competencia autonómica y local. Y por lo que se refiere a la “protección de las aguas” afirma que no podemos entender que se refiere a la protección del dominio público hidráulico, porque ello constituye de nuevo una potestad reservada al Estado. Por otro lado, indica que, si tanto el control como la protección se entienden referidos no a las aguas sino a sus aprovechamientos, en tal caso sí hay competencia autonómica, pero ésta se circunscribe a las que discurran exclusivamente por su territorio, lo que de nuevo puede abocar a excluir su competencia en el caso que nos ocupa, que es el de la cuencas intercomunitarias. Asimismo, por lo que se refiere a la representación de los entes locales en el Comité, señala que el hacer depender “de su población dentro de la demarcación” su participación, implica que no se sabe cómo va a determinarse cuando el término municipal sólo esté parcialmente incluido en el territorio de la demarcación. Por otro lado, considera que la mención del inciso final de la letra c) del art. 36 bis.3, según el cual la representación de los entes locales afectados debe hacerse necesariamente “a través de las correspondientes federaciones territoriales de municipios” puede vulnerar la competencia legislativa de las Comunidades Autónomas en materia de régimen local al excluir de la participación en el órgano a otros entes locales como las comarcas, a las que se atribuyan competencias hidráulicas, o las entidades metropolitanas que puedan crearse por ley autonómica para la gestión de obras y servicios hidráulicos.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partir de que la Ley de aguas dispone la existencia, en el caso de las demarcaciones hidrográficas con cuencas intercomunitarias, de un órgano de cooperación de las Administraciones competentes en materia de protección de las aguas, al que denomina comité de autoridades competentes. El Real Decreto 126/2007, de 2 de febrero, ha regulado la composición, funcionamiento y atribuciones de este comité que tiene por objetivo garantizar la adecuada cooperación en la aplicación de las normas de protección de las aguas. Pues bien, en relación con las quejas formuladas respecto de la regulación del citado comité de autoridades competentes, debemos señalar, en primer lugar, que no es función de este Tribunal disipar las dudas interpretativas que pueda plantear la redacción del art. 36 bis. No obstante, por lo que se refiere a la interpretación de la expresión “competencias sobre la protección y control de las aguas” que plantea la Comunidad Autónoma recurrente, no es ocioso destacar que el art. 36 bis se limita a recoger que deberán estar presentes en los comités de autoridades competentes aquellas Comunidades Autónomas que tienen su territorio, en todo o en parte, dentro del ámbito de la demarcación hidrográfica y lo estarán a través de los órganos correspondientes en materia de protección y control de las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reproche relativo a la configuración del comité de autoridades competentes, al no formar parte del mismo otros entes locales como las comarcas o las entidades metropolitanas, y que a juicio de la Comunidad Autónoma de Castilla-La Mancha puede vulnerar la competencia legislativa de las Comunidades Autónomas en materia de régimen local, debemos recordar que la regulación de los órganos de gestión para las cuencas intercomunitarias es, en todo caso,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alcance de la competencia autonómica en materia de régimen local, hemos señalado que corresponde a las Comunidades Autónomas que han asumido la competencia exclusiva en materia de régimen local la regulación mediante Ley del régimen jurídico de las corporaciones locales de su territorio. Ahora bien, esta Ley debe ajustarse “a las bases establecidas por el Estado, de manera que el régimen jurídico de las Corporaciones Locales, aun en aquellas Comunidades Autónomas que ... asumen el maximum de competencias al respecto, es siempre resultado de la actividad concurrente del Estado (en el sentido más estrecho del término) y de las Comunidades Autónomas” (STC 84/1982, de 23 de diciembre, FJ 4). Así, la competencia del Estado en materia de régimen local queda limitada al establecimiento de las bases o principios básicos.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 (SSTC 159/2001, de 5 de julio, FJ 4; 51/2004, de 13 de abril, FJ 9; la ya citada 252/2005, FJ 4, y 240/2006, de 20 de julio, FJ 8). Por ello, en la STC 32/1981, de 28 de julio, indicamos que aquella garantía “es de carácter general y configuradora de un modelo de Estado y ello conduce, como consecuencia obligada, a entender que corresponde al mismo la fijación de principios o criterios básicos en materia de organización y competencia de general aplicación en todo el Estado. La fijación de estas condiciones básicas no puede implicar en ningún caso el establecimiento de un régimen uniforme para todas las entidades locales de todo el Estado, sino que debe permitir opciones diversas, ya que la potestad normativa de las Comunidades Autónomas no es en estos supuestos de carácter reglamentario” (FJ 5; en relación con la organización local, STC 214/1989, de 21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plantea en realidad por la Comunidad Autónoma recurrente es una posible vulneración del principio de autonomía local e indirectamente de la competencia legislativa en materia de régimen local en la medida en que las Comunidades Autónomas en ejercicio de esa competencia pueden crear entes locales con intereses en la materia de aguas —por ejemplo, comarcas o entidades metropolitanas— que sin embargo no tienen prevista su participación en el comité de autoridades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debe ser rechazada. El hecho de que sólo formen parte del comité de autoridades competentes los entes locales representados a través de las federaciones territoriales de municipios no vulnera la competencia legislativa de las Comunidades Autónomas en materia de régimen local, que podrán crear, conforme a lo dispuesto en el art. 141.3 CE, agrupaciones de municipios diferentes de la provincia. El comité de autoridades competentes es un órgano específicamente encargado de garantizar la adecuada cooperación en la aplicación de las normas de protección de las aguas establecido únicamente para las demarcaciones con cuencas intercomunitarias. Aunque pudiera ser aconsejable que en dicho órgano estuvieran presentes todos los entes locales con intereses en la materia, debe atenderse, como señalamos en la STC 214/1989, de 21 de diciembre, FJ 29, a la propia eficacia y operatividad de los órganos de colaboración que aglutinan a diversas instancias políticas y administrativas, pues “sin duda, los mecanismos de cooperación y colaboración no se agotan en la creación de órganos colegiados, … lo cual abunda en el criterio de la necesidad de extremar cautelas, por meras razones de economía y eficacia administrativa, en orden a la institución y puesta en funcionamiento de ese tipo de manifestaciones orgánicas”.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ha optado, en este caso, por restringir la participación en el órgano colegiado a los entes locales representados a través de las federaciones territoriales de municipios, previsiblemente en aras a lograr una mayor efectividad en su actuación, pero, en última instancia, cualquiera que sea el juicio o valoración que ello pueda merecer, con tal determinación no se han vulnerado las competencias de las Comunidades Autónomas en materia de régimen local. Es más, en la medida en que las entidades locales, distintas de los municipios, que pueden crearse por las Comunidades Autónomas son en realidad agrupaciones de municipios —comarcas, entidades metropolitanas— no puede negarse que dichos entes tienen una vía para expresar sus intereses en el citado Comité a través de los correspondientes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la Comunidad Autónoma recurrente considera inconstitucional el mecanismo de imputación de responsabilidad que establece el art. 121 bis del texto refundido de la Ley de aguas. Dicho precepto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competentes en cada demarcación hidrográfica, que incumplieran los objetivos ambientales fijados en la planificación hidrológica o el deber de informar sobre estas cuestiones, dando lugar a que el Reino de España sea sancionado por las instituciones europeas, asumirán en la parte que le sea imputable las responsabilidades que de tal incumplimiento se hubieran derivado. En el procedimiento de imputación de responsabilidad que se tramite se garantizará, en todo caso, la audiencia de la Administración afectada, pudiendo compensarse el importe que se determine con cargo a las transferencias financieras que la misma reciba.”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de la Junta de Comunidades de Castilla-La Mancha que el nuevo art. 121 bis se enmarca en una línea legislativa que pretende consagrar formalmente la posibilidad de repercutir en las Comunidades Autónomas responsabilidades pecuniarias que pudieran derivarse del incumplimiento de obligaciones derivadas de la pertenencia a la Unión Europea. Señala que el precepto no se limita a formular el principio de responsabilidad de quien incumple sino que va mucho más allá creando un auténtico control sin cobertura constitucional y regulándolo de manera incompleta. Añade que aunque el precepto no lo diga expresamente, el legislador está pensando en que es la Administración del Estado la que, en cada caso, debe determinar si existe responsabilidad por parte de alguna otra Administración pública y, en su caso, hasta dónde alcanza dicha responsabilidad. A su juicio, no cabe duda de que se está ante un procedimiento sancionador, aunque sea en el seno de relaciones interadministrativas. Insiste en la idea de que el nuevo art. 121 bis introduce un mecanismo de control que no encaja en ninguna de las previsiones de los arts. 153 y 155 CE, porque ninguna de ellas atribuye a la Administración General del Estado el ejercicio de un control. Añade que el art. 121 bis hace caso omiso del deber de cooperación entre el Estado y las Comunidades Autónomas que se impone a ambos a la hora de ejecutar el Derecho europeo, y hace caso omiso de los instrumentos existentes para hacer efectivos ese deber, configurando a la Administración del Estado como un aparato meramente de represión de conductas políticas y de recaudación de cantidades que han salido de sus cuentas, con el fin de compensar el déficit que ello le haya generado.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este reproche debe ser desestimado. Este Tribunal ha afirmado que, aunque la responsabilidad ad extra de la Administración estatal por incumplimientos del Derecho de la Unión Europea no justifica la asunción de una competencia que no le corresponde, “tampoco le impide repercutir ad intra, sobre las Administraciones públicas autonómicas competentes, la responsabilidad que en cada caso proceda” (SSTC 79/1992, de 28 de mayo, FJ 5; 148/1998, de 2 de julio, FJ 8; o 96/2002, de 25 de abril, FJ 10). De acuerdo con nuestra jurisprudencia, reiterada en la STC 198/2011, de 13 de diciembre, FJ 15, respecto del art. 11 de la Ley 18/2001, de 12 de diciembre, general de estabilidad presupuestaria, que tiene una redacción muy similar al precepto aquí cuestionado, corresponde al Estado, no sólo establecer los sistemas de coordinación y cooperación que permitan evitar las irregularidades o las carencias en el cumplimiento de la normativa europea, sino también “los sistemas de compensación interadministrativa de la responsabilidad financiera que pudiera generarse para el propio Estado en el caso de que dichas irregularidades o carencias se produjeran efectivamente y así se constatara por las instituciones comunitarias” (STC 148/1998, de 2 de julio, FJ 8). Con base en esta doctrina se debe desestimar la impugnación del art. 121 bis.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el art. 129 de la Ley 62/2003, de 30 de diciembre, de medidas fiscales, administrativas y del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