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5049-2004, interpuesto por el Consejo de Gobierno de la Región de Murcia, representado por el Letrado de la Comunidad Autónoma de la Región de Murcia, en relación con el Real Decreto-ley 2/2004, de 18 de junio, por el que se modifica la Ley 10/2001, de 5 de julio, del plan hidrológico nacional. Ha comparecido y formulado alegaciones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29 de julio de 2004 el Letrado de la Comunidad Autónoma de la Región de Murcia interpuso recurso de inconstitucionalidad frente al Real Decreto-ley 2/2004, de 18 de junio, por el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se basa en los argumentos que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autonómica inicia su escrito de demanda con un epígrafe, rubricado “Hechos”, en el que defiende la tesis de que el Real Decreto-ley 2/2004 es un acto de voluntad política cuya elaboración y fundamentación jurídico-formal es exigua o inexistente. Además, sostiene que el trasvase que se pretende derogar y el plan hidrológico en que se integra son “el resultado de un amplio y participado proceso de composición de intereses que ha generado un equilibrio real entre ellos”. A estos efectos expone pormenorizadamente el procedimiento seguido para la aprobación del plan hidrológico nacional y da cuenta de las razones que le llevan a defender que, efectivamente, con este plan se logró un equilibrio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dedica su atención a dos aspectos procesales: la legitimación del Consejo de Gobierno de la Región de Murcia para promover este proceso constitucional, cuestión que examina en especial a la luz de la doctrina contenida en la STC 48/2003, y el efectivo cumplimiento de los diferentes establecidos en la Ley Orgánica de este Tribunal (LOTC), en particular la interposición en plazo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ya en el examen del fondo del recurso, el Letrado de la Comunidad Autónoma de la Región de Murcia defiende, en primer lugar, la inexistencia del presupuesto habilitante que legitimaría la aprobación del decreto-ley controvertido, dicho de otro modo, la ausencia de “extraordinaria y urgente necesidad”. Tras la exposición de la doctrina sentada al respecto por este Tribunal, afirma que no puede considerarse urgente la derogación del trasvase de aguas de la cuenca del Ebro, porque el plan hidrológico nacional lo había configurado como una “simple autorización para actuar, sin obligación de hacerlo, ni plazo para ello”. Además, tampoco concurriría, a juicio de la representación autonómica, el supuesto de “urgencia económica” pues cabía optar por el desistimiento de los contratos adjudicados para la ejecución del plan hidrológico nacional en este punto, o a su suspensión haciendo uso de las posibilidades existentes en el texto refundido de la Ley de contratos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niega que la justificación de la urgencia pueda hallarse en las soluciones alternativas recogidas en el Real Decreto-ley, que, a mayor abundamiento, ya estarían previstas en el anexo II de la redacción originaria de la Ley del plan hidrológico nacional y la urgencia no se justificaría, en fin, ni por la mayor reutilización del agua, ni por la mejora de la gestión de este recurso natural, en particular porque la mejora de regadíos ya estaba prevista en la Ley del plan hidrológico nacional y no representa novedad alguna en la legislación española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el Letrado autonómico que en el decreto-ley controvertido no se aprecia la necesaria conexión de sentido entre la situación urgente que legitimaría su aprobación y las medidas adoptadas para hacerle frente. En particular porque el Real Decreto-ley 2/2004 no es una “norma de directa aplicación” sino que requiere un desarrollo normativo, esto es, la adopción de medidas tendentes a su ejecución, sin que, por lo demás, el propio decreto-ley fije un plazo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se le reprocha al Real Decreto-ley 2/2004 haber incurrido en inconstitucionalidad “por vulneración del derecho de participación”. Este motivo impugnatorio se desglosa en cinco grandes líneas argumentales.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1ª) En la primera de ellas se hace referencia a la vulneración del derecho de participación por inaplicación de las previsiones al respecto contenidas en el texto refundido de la Ley de aguas y el Reglamento de planificación hidrológica. Tras consignar las distintas referencias que a la participación se hacen en el texto constitucional, el Letrado autonómico alude sucintamente a “la participación de las Comunidades Autónomas en la elaboración del plan hidrológico nacional según la jurisprudencia constitucional”, punto en el que reproduce parcialmente el fundamento jurídico 20 de la STC 227/1988. Dicho esto, señala que el derecho de participación de las Comunidades Autónomas en la elaboración del plan hidrológico nacional se articula, al menos, a través del Consejo Nacional del Agua, pues así se desprende de la regulación que de este órgano colegiado se contiene en los arts. 19 y 20 del texto refundido de la Ley de aguas. Pues bien, en este caso el recurso al decreto-ley para modificar el plan hidrológico nacional ha supuesto una quiebra de estas garantías de participación autonómica en la toma de una decisión estatal de indudable relevancia para la calidad de vida de los ciudadanos y que afecta directamente a muy diversas planificaciones sectoriales, como la territorial o la urbanística. “En consecuencia”, asevera el Letrado autonómico, “la falta de observancia del informe del Consejo Nacional del Agua vicia de inconstitucionalidad la aprobación del Real Decreto-ley 2/2004 por infracción de una garantía constitucional cual es el derecho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2ª) En la segunda de esas líneas argumentales se habla de la “vulneración del derecho de participación desde la perspectiva del principio de lealtad institucional”. El Letrado autonómico hace hincapié, en este punto, en que el plan hidrológico nacional al que se refiere el texto refundido de la Ley de aguas “funciona como un todo unitario interrelacionado, que afecta a todo el territorio nacional” e incide sobre distintos sectores y ámbitos competenciales, lo que explica la trascendencia de la participación autonómica en el proceso de elaboración del plan. Al punto de que llega a hablar de la posibilidad de una “afectación sustancial en las condiciones esenciales de ejercicio de las correspondientes competencias autonómicas, entre ellas, claro es, la Región de Murcia. El respeto a las competencias autonómicas y el principio de buena fe, que expresamente invoca la representación del Consejo de Gobierno de la Región de Murcia, obligan a respetar ese derecho de participación en la elaboración de decisiones del Estado, que hayan de ejercer una influencia decisiva en la esfera competencial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3ª) También se denuncia la “vulneración del derecho de participación por inaplicación de la Directiva marco del agua” desarrollándose lo que el Letrado autonómico denomina “consideración formal del motivo”, desde la que no se cuestiona la constitucionalidad del decreto-ley controvertido por su contenido material sino exclusivamente porque se ha prescindido de la garantía de participación ciudadana en su elaboración. En opinión del representante del Consejo de Gobierno de la Región de Murcia, el Derecho europeo “configura legalmente el derecho constitucional de participación ciudadana (y obliga a todos los poderes públicos)”, señalando al respecto que “lo que el Tribunal Constitucional no tiene resuelto —salvo error de esta parte— es la cuestión de si los tratados internacionales pueden ser el vehículo de configuración legal del derecho constitucional de participación ciudadana”. Dicho lo cual y tras reseñar el tratamiento que este derecho recibe en la Directiva marco del agua, defiende que aunque este norma del Derecho de la Unión aluda únicamente a los planes hidrológicos de cuenca, debe concluirse su aplicabilidad a la Ley del plan hidrológico nacional, según resulta tanto de una lectura conjunta y sistemática de la propia Directiva y del texto refundido de la Ley de aguas. Concluye este alegato el Letrado autonómico recordando que la incorrecta trasposición de la Directiva marco del agua no puede erigirse en obstáculo para la virtualidad del derecho de participación dado el efecto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4ª) La representación del Consejo de Gobierno de la Región de Murcia se refiere después a la trascendencia del derecho de participación en materia de agua a nivel internacional, vertiente respecto de la cual subraya la necesidad de ser especialmente riguroso en la reacción frente a la utilización del decreto-ley como técnica para eludir el derecho de participación. En apoyo de esta tesis enumera varios instrumentos de Derecho internacional en los que se presta especial atención a la participación como técnica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5ª) Como colofón de todo lo expuesto señala el Letrado autonómico que la trascendencia del derecho de participación se refuerza más, si cabe, si se atiende a las exigencias del principio de solidaridad y sobre este punto menciona, entre otros, los arts. 2, 138, 156 y 158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tercero de los motivos del recurso se basa en la vulneración del principio de interdicción de la arbitrariedad de los poderes públicos (art. 9.3 CE) al haber actuado el Gobierno sin el mínimo examen crítico necesario para la adopción de una medida como la reflejada en el Real Decreto-ley 2/2004, que se encuentra ayuna de la racionalidad técnica exigible a la preparación de toda norma. Este motivo se desarrolla en una doble línea argumental. En primer lugar, se sostiene la irracionalidad del Decreto-ley, cuya exposición de motivos reconoce las “críticas al trasvase del Ebro, al que se acusa sin ningún documento técnico que lo respalde de toda clase de vicios” y la falta de la necesaria racionalidad técnica que se encuentra, a juicio del Letrado autonómico, en la relación de actuaciones urgentes que se pretende emprender. En segundo lugar, se niega la existencia de una relación de proporcionalidad entre los fines perseguidos y los medios empleados para su consecución. Se reitera que no era necesario dictar un decreto-ley para paralizar el trasvase, bastando con dejarlo en suspenso, de donde concluye el Letrado autonómico que la actuación ha sido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cuarto motivo del recurso hace referencia a la vulneración de la reserva constitucional de ley al introducirse el Real Decreto-ley 2/2004 en ámbitos vedados a las normas de urgencia por el art. 86.1 CE. Al respecto se defiende que el decreto-ley impugnado afecta a instituciones básicas de rango constitucional, pues deja completamente al margen del proceso de elaboración de la norma al Senado, Cámara de representación territorial que fue protagonista en la elaboración del plan hidrológico nacional y también se alude al equilibrio hidrográfico interterritorial.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autonómico que la valoración conjunta de los factores que impulsaron al Gobierno a dictar la disposición impugnada conduce igualmente a declarar su inconstitucionalidad. Opone en este punto el “voluntarismo de un Gobierno que razona en círculos” y “el juego de equilibrios institucionales” alcanzado en la Ley del plan hidrológico nacional que tan dañado queda por la decisión de derogar las previsiones de la norma legal relativas al trasvase de aguas de la cuenca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dudas expuestas obligan a someter al Real Decreto-ley 2/2004 —de carácter doblemente excepcional pues se trata de un acto del Gobierno con fuerza de ley y una norma de caso único— a un examen riguroso; examen que la norma no supera, por lo que resulta inconstitucional, concluyendo el Letrado autonómico que “la fundamentación de este Decreto-Ley no resiste un examen mínimamente riguroso”.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5 de octubre de 2004, la Sección Segunda de este Tribunal acordó admitir a trámite el presente recurso de inconstitucionalidad, así como dar traslado de la demanda y documentos presentados, de conformidad con el art. 34 LOTC, al Congreso de los Diputados y al Senado, por conducto de sus Presidentes, y al Gobierno, a través del Ministro de Justicia, al objeto de que en el plazo de quince días pudiesen personarse en el proceso y formular las alegaciones que estimaran convenientes; y publicar la incoación del recurso en el “Boletín Oficial del Estado”, lo que se llevó a efecto en el “Boletín Oficial del Estado” núm. 258, de 26 de octubre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19 de octubre de 2004, el Abogado del Estado, actuando en la representación que legalmente ostenta, solicitó que se le tuviera por comparecido en este proceso constitucional y que se le concediera una prórroga del plazo conferido para formular alegaciones. La Sección Segunda de este Tribunal accedió a lo interesado por proveído de 22 de octubre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Registrado en este Tribunal el día 21 de octubre de 2004, el Presidente del Senado comunicó que dicha Cámara se daba por personada en este proceso constitucional y ofrecía su colaboración a los efectos del art. 88.1 LOTC. El 22 de octubre de 2004 se recibió en el Registro General de este Tribunal escrito del Presidente del Congreso de los Diputados comunicando que la Mesa de la Cámara había acordado no personarse ni formular alegaciones en el presente proceso constitucional, poniendo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16 de noviembre de 2004, solicitando la desestimación del recurso por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con una “consideración preliminar” relativa al largo debate habido en España acerca de las virtudes y defectos de los trasvases de aguas entre cuencas hidrográficas.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el Abogado del Estado que la demanda “ha realizado un indiscutible esfuerzo” para dar contenido jurídico a esa valoración extrajurídica de los méritos respectivos de la planificación afectada y de la derogada. Para ello se ha partido de una “especie de presupuesto implícito existente en la Constitución y consistente en una forma de mandato directamente dirigido a que determinadas cuencas hidrográficas cuenten con una aportación suplementaria de aguas” proveniente de otras cuencas, citándose, en apoyo de esta tesis, los más diversos preceptos de la Constitución “con objeto de confirmar, a través de complicadísimas construcciones interpretativas, aquella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advierte el Abogado del Estado, de cuestionar ni la necesidad ni la urgencia de la planificación hidrológica “sino de situar la cuestión en su auténtico emplazamiento, que es la esfera de decisiones propia del legislador, lo que excluye como errónea la perspectiva de que parte el propio recurso al querer inferir de una serie de preceptos constitucionales no ya la posibilidad de un plan hidrológico, sino la preferencia de una determinada y concreta modalidad planificadora sobre otra que descalifica como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con la impugnación material o “de fondo”, a la que hacen referencia los párrafos anteriores, la demanda incluye otra impugnación “formal” del Real Decreto-ley 2/2004 y en la que se asienta sustancialmente sobre el contraste de la génesis de sus preceptos y los correlativos de la Ley del plan hidrológico nacional. Este contraste es claramente instrumental pues sirve al propósito de resaltar el mayor acierto de las decisiones adoptadas en la Ley, minusvalorando las plasmadas en el Decreto-ley controvertido. Para el Abogado del Estado la comparación resulta de todo punto improcedente al basarse en factores externos a las normas, como el tiempo invertido en la elaboración de una y otra, dando a entender que el Decreto-ley habría ignorado la documentación allegada durante el procedimiento de elaboración de la Ley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concurrencia del presupuesto habilitante para dictar el Real Decreto-ley 2/2004, se hace referencia a su memoria justificativa y a la existencia de numerosos estudios científicos en los que se valora críticamente la alternativa del trasvase. El Abogado del Estado menciona, en especial, la evaluación efectuada por la Dirección General de Política Regional de la Comisión Europea, reproduce diversos pasajes del preámbulo de la norma objeto de este proceso y de la memoria justificativa de la que se ha dejado hecha mención y relata sucintamente el debate parlamentario de convalidación de la norma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Después de replicar algunos de los datos técnicos incluidos en la demanda, aborda el Abogado del Estado la crítica formulada al decreto-ley que nos ocupa en cuanto a la ausencia de la necesaria “conexión de sentido” entre la finalidad que se persigue y la medida adoptada. En su opinión, la demanda confunde eficacia inmediata y ejecución instantánea al sostener que, no habiéndose ejecutado todavía el trasvase, la derogación de la Ley del plan hidrológico nacional no puede calificarse de urgente al faltar la conexión estructural entre la pretendida situación de urgencia y la norma. Lo que puede exigirse al decreto-ley es que no se demore en su aplicación más allá de lo que sería previsible para atender a idéntica necesidad por los procedimientos legislativos comunes, pero no que se añada a la eficacia inmediata o aplicación inmediata de la ley el cumplimiento o agotamiento instantáneo de sus efectos. En particular cuando, como sucede en este caso, se prevé la construcción de grandes obras públicas, en las cuales los plazos previstos por las normas suelen ser meramente estimativos, por lo que no puede exigirse de los decretos-leyes que incidan sobre ellas un agotamiento instantáneo de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Rechaza el Abogado del Estado que se haya vulnerado el derecho de participación. Al respecto hace hincapié en que el objeto de la impugnación es un real decreto-ley “que en un plano procedimental no sería exagerado presentar como una excepción al trámite normal y general previsto por la Constitución para la producción de las normas de rango legal: el trámite parlamentario”. De modo que aun en la hipótesis de que se hubiera omitido algún trámite de audiencia a la Comunidad Autónoma recurrente, dicha omisión hallaría dispensa en el art. 86 CE, que no incluye entre los límites al decreto-ley este derecho de audiencia o de participación. Ha de entenderse que cuando la Constitución autoriza a prescindir de la tramitación parlamentaria en situaciones de urgente necesidad, con mayor razón está excluyendo la realización de aquellos otros trámites que eventualmente estuvieran previstos para la elaboración de planes, proyectos e incluso textos jurídicos y no sean compatibles con la urgencia que legitima la aprobación de esta clase de normas. De otro modo, el decreto-ley sería un instrumento inútil para hacer frente a situaciones urgentes de la colectividad.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erige en canon de validez del decreto-ley impugnado las previsiones del texto refundido de la Ley de aguas relativas al procedimiento de elaboración de los planes hidrológicos y, destacadamente, aquellas que contemplan la intervención del Consejo Nacional del Agua, constitucionalizando así las previsiones de una ley sectorial y tratando de alzar una barrera infranqueable a la aprobación de decretos-leyes, desconociendo que los trámites participativos de la Ley de aguas están previstos para el procedimiento legislativo ordinario, como demuestra su realización “antes de su remisión a las Cortes” [art. 20.1 a) del texto refundido de la Ley de aguas]. No se justifica la necesidad de atenerse a estos mismos trámites procedimentales tanto para la aprobación como para la modificación del plan hidrológico nacional y recuerda el Abogado del Estado que el art. 20 de la Ley de aguas por más que sea conforme con la Constitución no tiene rango constitucional ni incorpora una garantía institucional que se superponga a las normas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Para el Abogado del Estado no ha habido vulneración de la interdicción de la arbitrariedad de los poderes públicos (art. 9.3 CE). Tras recordar sucintamente la doctrina constitucional relevante para el caso, indica que no puede sostenerse que las medidas contenidas en el Real Decreto-ley sean abusivas o arbitrarias, en el sentido de que estén desprovistas de racionalidad, por manifiestamente incongruentes o inadecuadas con su objetivo. No estamos, en fin, ante una norma desprovista de fundamento, aunque pueda legítimamente discreparse de la concreta solución por ella alumbrada.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Para concluir, el Abogado del Estado defiende que el decreto-ley controvertido respeta todos los límites del art. 86.1 CE. En particular, porque no se afecta a ninguna institución básica de rango constitucional, en especial el Senado, habida cuenta, en especial, de que la convalidación de los decretos-leyes es una función privativamente atribuida al Congreso de los Diputados y teniendo muy presente que la afección al régimen de las Comunidades Autónomas, y esto enlaza con la consideración del Senado como Cámara de representación territorial, se refiere a una “delimitación directa y positiva de las competencias” y no a cualquier regulación que indirectamente “incida” en las competencias autonómicas. Por lo demás, advierte el Abogado del Estado, buena parte de las consideraciones formuladas por la actora tienen una naturaleza eminentemente política y por ello ajena a la jurisdicción de este Tribunal, y señala la confusión en la que incurre el solapamiento de la consideración del Real Decreto-ley como norma de urgencia y como norma de caso único. Se trata, en todo caso, de una norma relativa a la planificación y usos de los recursos hidráulicos, como también lo era la Ley de plan hidrológico nacional en su redacción originaria, por lo que el Real Decreto-ley 2/2004 y la Ley del plan compartirán, de aceptarse la tesis de la demandante, una misma naturaleza en punto a su singularidad o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febrero de 2013 se señaló para deliberación y fallo del presente recurso el día 28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núm. 5049-2004, interpuesto por el Consejo de Gobierno de la Región de Murcia y cuya resolución nos ocupa en la presente Sentencia, coincide básicamente en objeto y fundamentación con el promovido en su día por el Gobierno de la Generalitat Valenciana, tramitado con el número 4786-2004 y resuelto en la reciente STC 237/2012, de 13 de diciembre. En ambos recursos de inconstitucionalidad se impugna el Real Decreto-ley 2/2004, de 18 de junio, por el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2/2004 cuenta con un único artículo, integrado por dos apartados. En el primero de ellos se modifica la redacción del art. 36.5 de la Ley 10/2001 declarando de interés general las obras incluidas en el nuevo anexo III de la Ley y de carácter prioritario y urgente la realización de las actuaciones enumeradas en el nuevo anexo IV. En el segundo se añaden los ya citados anexos III, rubricado “Nuevas actuaciones de interés general”, y IV, que lleva por título “Actuaciones prioritarias y urgentes”.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impugnado se completa con una disposición derogatoria y tres disposiciones finales. En virtud de aquélla se derogan los siguientes artículos de la Ley 10/2001, de 5 de julio, del plan hidrológico nacional: 13 (rubricado “Previsiones de nuevas transferencias ordinarias” y en el que se relacionan distintas transferencias anuales desde la cuenca del Ebro a las cuencas interna de Cataluña, del Júcar, Segura y del Sur), 16 (relativo a las “condiciones técnicas” de las transferencias autorizadas en la Ley), 17 (“Destinos de las aguas trasvasadas”), 18 (“Condiciones de la organización de los usuarios”, que incluye la constitución obligatoria de una junta central de usuarios o entidad representativa equivalente para cada una de las transferencias autorizadas), 19 (“Condiciones de gestión”, que prevé la creación de una comisión de trasvases para el conjunto de las transferencias de aguas autorizadas por el art. 13), 21 (“Efectos de las transferencias”, donde se declaran de interés general las obras de infraestructura necesarias para la realización de las transferencias autorizadas por la Ley y se establece que los proyectos de obras necesarias para la ejecución de los trasvases llevarán implícita la declaración de utilidad pública y la necesidad de ocupación de los bienes y adquisición de los derechos a los fines de expropiación forzosa y ocupación temporal), 22 (“Régimen económico financiero del trasvase”, que regula el canon del trasvase), 23 (que determina las “compensaciones de carácter ambiental a las cuencas cedentes”) y la segunda frase del apartado cuatro del art. 36 (rubricado “Programación de inversiones”), según la cual “[p]or dicha razón, y en aplicación del principio general de garantía de las demandas actuales y futuras de la cuenca cedente a que se refiere el artículo 12, será un objetivo básico a alcanzar por las Administraciones hidráulicas competentes que la mayor parte de las infraestructuras incluidas en la mencionada Resolución se encuentren terminadas o en ejecución con anterioridad a la efectividad de las transferencias autorizadas por la presente Ley.” Se deroga, asimismo, expresamente, el art. 125 de la Ley 62/2003, de 30 de diciembre, de medidas fiscales, administrativas y del orden social, en el que se contenía la “declaración de urgente ocupación de bienes afectados por la expropiación a que dé lugar la realización del trazado y las obras de infraestructura que sean necesarias para la realización de las transferencias de recursos hídricos que autoriza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fue convalidado por acuerdo del Pleno del Congreso de los Diputados de 29 de junio de 2004 (publicado en el “Boletín Oficial del Estado” núm. 160, de 3 de julio de 2004). Haciendo uso de la posibilidad que le brinda el art. 86.3 CE, la Cámara acordó igualmente la tramitación del Decreto-ley como proyecto de ley por el procedimiento de urgencia, dando lugar a la Ley 11/2005, de 22 de junio, por la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como ya hemos reconocido [STC 237/2012, de 13 de diciembre (FJ 2)] la derogación tácita del Real Decreto-ley 2/2004 por la Ley 11/2005 no es óbice para que examinemos las cuestiones planteadas en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Cuatro son los motivos esgrimidos por el Consejo de Gobierno de la Región de Murcia para controvertir la constitucionalidad de esa norma de urgencia: a) falta del presupuesto habilitante que legitima, ex art. 86.1 CE, la aprobación de un decreto-ley y ausencia, en todo caso, de conexión de sentido entre la situación de extraordinaria y urgente necesidad a la que se pretende hacer frente con la aprobación de esta norma con rango de ley, y las concretas medidas diseñadas al efecto, subrayándose que no había urgencia económica y tampoco venía determinada por el plan alternativo previsto en el anexo II de la Ley 10/2001, sin que se advirtiera relación de adecuación entre la situación de urgencia y las medidas arbitradas; b) vulneración del derecho de participación en los términos que resultan de la configuración del Consejo Nacional del Agua en el texto refundido de la Ley de aguas, aprobado por el Real Decreto Legislativo 1/2001, de 20 de julio, y de la Directiva 2000/60/CE del Parlamento Europeo y del Consejo, de 23 de octubre de 2000, por la que se establece un marco comunitario de actuación en el ámbito de la política de aguas, conocida como Directiva marco del agua, con vulneración de los artículos 9.1, 45.2, 105.1 y 129.1 de la CE; c) infracción del principio de interdicción de la arbitrariedad de los poderes públicos (art. 9.3 CE) y d) como cuarto y último motivo, vulneración de la reserva constitucional de ley, al haber incidido el Decreto-ley impugnado en materias que le están constitucionalmente vedadas por aplicación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motivos han sido examinados en la ya citada STC 237/2012, cuyas conclusiones recordaremos ahora en lo que resulte estrictamente indispensable para la resolución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concurrencia del requisito de la “extraordinaria y urgente necesidad” enunciado por el art. 86.1 CE, presupuesto habilitante de la aprobación del Real Decreto-ley 2/2004, fue específicamente analizada en los fundamentos jurídicos 3 a 6 de la STC 237/2012, a cuyo contenido nos remitimos, si bien en este punto conviene recordar la doctrina de este Tribunal contenida básicamente en las SSTC 182/1997, de 28 de octubre (FJ 3); 68/2007, de 28 de marzo (FJ 6); 31/2011, de 17 de marzo (FJ 3) y 137/2011, de 14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síntesis expositiva de dicha doctrina puede concretarse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Constitución ha adoptado una solución flexible y matizada respecto del fenómeno del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En otras palabras, el fin que justifica la legislación de urgencia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adecuada fiscalización del recurso al decreto-ley requiere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de manera que estas últimas guarden una relación directa o de congruencia con la situación que se trata de afrontar’. En cuanto a los instrumentos de los que puede valerse este Tribunal, se añade en el mismo fundamento jurídico 4 de la STC 137/2011,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 (STC 237/2012,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analizado, nuestro análisis se concreta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2/2004 se abre con la afirmación de que las transferencias de aguas del bajo Ebro a diferentes cuencas hidrográficas previstas en el plan hidrológico nacional aprobado por la Ley 10/2001, de 5 de julio, respondería a unos “supuestos objetivos de racionalidad, eficiencia socio económica y ambiental, que distintos informes técnicos han puesto en entredicho, al considerar que en una decisión de tanto calado como la de llevar a cabo el trasvase no han merecido la debida atención y tratamiento aspectos fundamentales”. Tras lo cual se relacionan las carencias que se achacan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aspectos económicos, se afirma que “se han exagerado los beneficios del proyecto”, en tanto que “sus costes aparecen sistemáticamente infravalorados, y en algunos casos ni siquiera han sido tomados en consideración; la estructura de precios para la industria, la agricultura y los consumidores no ha sido suficientemente bien explicada; no se ha aclarado si se aplicarían tarifas diferentes según los territorios, ni cómo establecerían los acuerdos en materia de precios; los beneficios positivos, en términos de creación de empleo, han sido sobreestimados, y la relación entre el precio y la demanda no está bien contemplada.” Por lo que hace a las repercusiones ambientales, se le reprocha a la Ley no haber analizado adecuadamente “los efectos de una posible reducción de las cantidades de agua a trasvasar” y se añade que tampoco “se han despejado las incertidumbres sobre el caudal futuro del Ebro; no se han adoptado las medidas necesarias para la protección del río Ebro y en particular del Delta; no se ha asegurado la protección de las especies protegidas existentes, contrariamente a lo exigido por la legislación comunitaria sobre hábitats”; al tiempo que se declara que en la evaluación ambiental no consta información “sobre la toma y la distribución del agua del trasvase, ni sobre los bombeos de agua y las instalaciones eléctricas necesarias, aspecto clave para determinar el consumo de energía que requieren y su impacto en el cumplimiento por España del Protocolo de Kioto; tampoco se ha informado en el trámite de consulta sobre el aumento de salinidad previsto tanto en la cuenca cedente como en las cuencas receptoras, pospuesta a estudios futuros, que pueden llegar cuando el daño sea ya irreparable.” En cuanto a los aspectos técnicos, se subraya “la ausencia del rigor necesario en los estudios sobre la disponibilidad efectiva de agua para trasvasar, de forma que no es posible determinar cuánta agua puede ser transferida, ni con qué garantías, existiendo por otra parte un margen de duda excesivo sobre la capacidad de los embalses previstos para almacenar el agua en las cuencas receptoras.”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la reseña de estas “acusadas y graves deficiencias en los criterios que prestan soporte al trasvase”, según las califica el propio preámbulo, se pronostica que “las posibilidades de obtener financiación con cargo tanto a Fondos de Cohesión como al FEDER para un proyecto de las características descritas resultan prácticamente inexistentes”.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exposición de las carencias que aquejarían al trasvase de aguas del río Ebro, se afirma que “el panorama descrito lleva a considerar que el trasvase proyectado cuestiona gravemente los principios que la propia Ley 10/2001, de 5 de julio, establece en el artículo 12”, por lo que “es necesario … adoptar mediante real decreto ley unas medidas cuya urgencia se justifica en las razones hasta aquí expuestas, ya que carecería de toda racionalidad continuar invirtiendo en las obras necesarias para realizar un trasvase que no se va a llevar a cabo.” A este respecto se advierte de que “además de un evidente despilfarro de recursos públicos, ello supondría impedir o retrasar, por inmovilización de recursos financieros, la exigible y urgente realización de las medidas estructurales de inversión y de gestión que se aprueban mediante este real decreto ley con el carácter de prioritarias y urgentes” puesto que “la satisfacción de las necesidades hídricas de las cuencas mediterráneas no admite demora, y debe procurarse asegurando la estabilidad de un desarrollo más equilibrado, sostenible y concertado en todos los territorios a los que hubiera afectado el trasvase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debate de convalidación del Real Decreto-ley celebrado por el Pleno del Congreso de los Diputados el día 29 de junio de 2004, la entonces Ministra de Medio Ambiente insistió en la concurrencia de “razones de carácter técnico, de carácter jurídico, económico y ambiental” que justificarían la aprobación de esta norma provisional, al tiempo que recordaba que “los informes de la Comisión Europea de marzo son todos contrarios al trasvase del Ebro”. En otro orden de consideración, presentó el Decreto-ley cuya constitucionalidad ahora se controvierte como una de las primeras expresiones de “la profunda reorientación de la política del agua en España” que se proponía llevar acabo el Gobierno, una política “que va a poner el énfasis en la gestión de la demanda” de acuerdo con las pautas sentadas en la Directiva Marco del Agua (Cortes Generales. “Diario de Sesiones del Congreso de los Diputados”, Pleno y Diputación Permanente. VIII Legislatura. Año 2004, núm. 21, páginas 876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apreciarse en los pasajes del preámbulo del Real Decreto-ley 2/2004 y de la intervención de la Ministra de Medio Ambiente en el debate parlamentario de convalidación, ahora reproducidos, el recurso a esta norma de urgencia se justifica en la necesidad imperiosa de suministrar agua a las cuencas deficitarias —a este respecto se afirma en la parte expositiva del Real Decreto-ley que “la satisfacción de las necesidades hídricas de las cuencas mediterráneas no admite demora”— y hacerlo con una solución técnica, la que se plasma en las actuaciones e infraestructuras enumeradas en los anexos III y IV, muy distintas de aquella por la que se decantó en su día la Ley del plan hidrológico nacional, esto es, el trasvase de aguas desde la cuenca baja del río Ebro a esas cuencas mediterráneas deficitarias.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que se sostiene en el FJ 6 de la STC 237/2012, de 13 de diciembre, es que “puede apreciarse razonablemente la concurrencia de la extraordinaria y urgente necesidad tanto en la derogación de los preceptos de la Ley del plan hidrológico nacional como en las declaraciones de interés general por el Real Decreto-ley 2/2004. Sin entrar a valorar la bondad técnica de dichas medidas ni su oportunidad e idoneidad para paliar las deficiencias hídricas que han aquejado secularmente a las cuencas mediterráneas, juicios que no compete formular a este Tribunal Constitucional (en similares términos, SSTC 142/1993, de 22 de abril, FJ 9, y 182/1997, de 28 de octubre, FJ 4, relativas todas ellas a medidas de carácter económico), bien podemos afirmar que ni una ni otra representan un uso abusivo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reconocer la validez del requisito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respecto a la ausencia del requisito de la conexión de sentido o relación de adecuación entre la situación de urgencia y las medidas arbitradas para hacerle frente, dijimos en la citada STC 237/2012, de 13 de diciembre, (FJ 6) y recordamos ahora, lo siguiente: “Tampoco merece favorable acogida la denuncia de que el Real Decreto-ley no satisface el requisito de la conexión de sentido pues hubiera bastado con paralizar las obras de realización de las infraestructuras necesarias para la realización del trasvase del Ebro, sin necesidad de derogar los preceptos de la Ley del plan hidrológico nacional relativos al mismo, pues está al alcance de un Gobierno decidir libremente la realización o no de unas de unas obras expresamente declaradas de interés general por el legislador. Antes bien, se trata de una obligación normativa que está llamado a cumplir, de modo que en tanto esté vigente la ley, en este caso la Ley del plan hidrológico nacional, no tiene libertad alguna de elección y debe ejecutar las previsiones legales al exigirlo así de consuno los principios de legalidad, seguridad jurídica y pleno sometimiento de la acción administrativa a la ley y al Derecho (arts. 9.3 y 103.1 CE). Por lo mismo que la Ley del plan hidrológico nacional no se limitó a autorizar una serie de actuaciones, dejando su suerte en manos del Gobierno, no puede sostenerse que éste pueda desentenderse de la realización de aquéllas. La inaplicación de la ley no es una alternativa en nuestro ordenamiento constitucional y por ello mismo en tanto no se derogasen formalmente los preceptos de la Ley del plan hidrológico nacional que contenían el régimen jurídico del trasvase de aguas de la cuenca baja del Ebro era necesario llevar a cabo las actuaciones materiales necesarias para cumplimentarlo y destinar a tal fin los fondos precisos.” (FJ 6). En este mismo fundamento jurídico desestimamos igualmente el alegato relativo a la falta de aplicación completa e inmediata del Decreto-ley como criterio determinante de su inconstitucionalidad pues “no debe confundirse eficacia inmediata de la norma provisional con la ejecución instantánea de la misma” dado que “sólo aquélla es un requisito ínsito en la definición constitucional del decreto-ley establecida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nos conduce a desestimar el primer bloque de razonamientos concretado en el fundamento jurídico 2 a) de esta resolución, formulados por el Consejo de Gobierno de la Región de Murcia en relación con el Real Decreto-ley 2/2004, de 18 de junio, por el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pretendida infracción del derecho de participación por el Real Decreto-ley 2/2004 a la que hemos hecho referencia en el fundamento jurídico 2 b) de esta resolución fue descartada en el fundamento jurídico 8 de la STC 237/2012. Concretamente, por lo que atañe a la falta de intervención del Consejo Nacional del Agua en el procedimiento de elaboración de este Decreto-ley, eje central de toda la argumentación desarrollada por la representación del Ejecutivo autonómico, advertimos entonces que la lectura de la regulación y funciones que de este órgano colegiado se contiene en el texto refundido de la Ley de aguas no puede llevarnos a “concluir que el legislador infraconstitucional haya podido trascenderse a sí mismo e introducir en el art. 86 CE una limitación procedimental ratione materiae para la utilización del decreto-ley cuando concurra el presupuesto habilitante”. Por lo demás, esta misma conclusión la hemos reiterado recientemente con ocasión del enjuiciamiento de la constitucionalidad de determinados preceptos de la Ley 11/2005, de 5 de julio, resultante de la tramitación como proyecto de ley del Real Decreto-ley 2/2004 [STC 19/2013, de 21 de enero, FJ 2 b)], al subrayar que dicha tramitación se desarrolla en el seno de las Cortes Generales y se rige únicamente por la Constitución y los Reglamentos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la queja de vulneración de este mismo derecho de participación “por inaplicación de la Directiva marco del agua”, baste reiterar ahora que “en la medida en que tanto despejar esta incógnita como examinar la efectiva existencia de infracción de las Directivas citadas es presupuesto inexcusable para el análisis del motivo esgrimido para postular la nulidad del Real Decreto-ley 2/2004, cumple recordar, una vez más, que ‘a este Tribunal no le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 Unión Europea’ (STC 135/2012, de 19 de junio, FJ 2).” (STC 237/2012, FJ 8). Lo dicho nos exime del análisis de los instrumentos de Derecho internacional mencionados por el Letrado autonómico en su escrito de demanda, pues “los Tratados internacionales no constituyen canon para el enjuiciamiento de la adecuación a la Constitución de normas dotadas de rango legal” (STC 136/2011, de 13 de septiembre, FJ 12, y las numerosas resoluciones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manifestados conducen a desestimar la impugnación del segundo bloque de contenidos efectuado por el Consejo de Gobierno de la Comunidad de Murcia, al impugnar el Real Decreto-ley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infracción del principio de interdicción de la arbitrariedad que constituye el tercer argumento dirigido contra el Real Decreto-ley 2/2004 debe ser asimismo rechazada por los motivos ya expuestos en el fundamento jurídico 9 a) de la STC 237/2012 [las letras b) y c) de ese mismo fundamento jurídico se dedican al estudio de otras vertientes del vicio que no han sido aducidas por el Consejo de Gobierno de la Región de Murcia]. Según advertimos entonces —y hemos reiterado en la reciente STC 19/2013, de 31 de enero, FJ 2 b)— “este Tribunal viene afirmando que cuando del enjuiciamiento de una norma legal desde la perspectiva que proporciona la interdicción de arbitrariedad consagrada por el art. 9.3 CE se trata,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(entre otras muchas, SSTC 104/2000, de 13 de abril, FJ 8 y 148/2012, de 5 de julio,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2/2004 ha sido ya objeto de examen específico en esta misma Sentencia para descartar que dicha modificación legal llevada a cabo mediante el uso de una norma con valor de ley provisional y urgente representara un uso abusivo o arbitrario de la figura del decreto-ley. Cuestión distinta, y sobre la que no procede que este Tribunal formule pronunciamiento alguno, es la eficacia persuasiva que esas mismas razones hayan podido 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como ha reconocido el fundamento jurídico 2 b) de la STC 19/2013, de 31 de enero, “la legítima discrepancia con la norma no es de suyo razón de inconstitucionalidad”, añadiendo que “los informes, estudios e intervenciones previos a la elaboración de la Ley del plan hidrológico nacional no agotaron su función con la aprobación de este texto legal sino que seguían estando a disposición del Gobierno de la Nación, quien habría hecho uso de algunos de ellos, así como de otros informes elevados con posterioridad a la promulgación de la Ley y que se mencionan específicamente en el preámbulo del Real Decreto-ley 2/2004. Así se advierte en la lectura del debate de convalidación, en el que distintas intervenciones hicieron mención expresa al contenido y sentido de esos mismos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conducen al rechazo de la infracción del principio de interdicción de la arbitrariedad aducido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procede realizar el análisis del motivo del fundamento jurídico 2 d) de esta resolución, relativo a la pretendida vulneración de los límites materiales a los decretos-leyes fijados en el art. 86.1 CE. Ya en la STC 237/2012, de 13 de diciembre, en cuanto a la falta de intervención del Senado en la elaboración y aprobación del Real Decreto-ley 2/2004, advertimos que era una “consecuencia lógica de la regulación constitucional de la figura del decreto-ley. No estará de más insistir, al respecto, en que el recurso al decreto-ley conlleva la sustitución del Parlamento por el Gobierno en la aprobación de normas con valor de ley y vigencia provisional (STC 182/1997, FJ 3), como tampoco recordar que nuestro sistema parlamentario se caracteriza por un ‘notorio bicameralismo imperfecto’ (STC 155/2005, de 9 de junio, FJ 9), una de cuyas manifestaciones radica, precisamente, en la reserva exclusiva al Congreso de los Diputados de la competencia para convalidar los decretos-leyes, sin intervención del Senado.”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equilibrio interterritorial, concretado en el equilibrio hidrológico, decíamos entonces, y reiteramos ahora, que “sin que ello suponga minusvaloración alguna, interesa subrayar que ese equilibrio territorial es un objetivo de la política hidráulica —establecido por el legislador ordinario— carente de todo componente orgánico, por lo que no puede concluirse que la alteración de las determinaciones legislativas cuando concurra el presupuesto habilitante afecte en modo alguno a una institución basilar del Estado constitucional.” (STC 237/2012, de 13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únicamente por señalar que la representación del Consejo de Gobierno de la Región de Murcia no ha aportado ninguna razón que permita compartir su caracterización del Real Decreto-ley 2/2004 como una ley singular o de caso único, figura que hace referencia a aquellas normas “dictadas en atención a un supuesto de hecho concreto y singular, que agotan su contenido y eficacia en la adopción y ejecución de la medida tomada por el legislador ante ese supuesto de hecho, aislado en la ley singular y no comunicable con ningún otro” (SSTC 166/1986, de 19 de diciembre, FJ 10; y121/2012, de 5 de junio, FJ 3), lo que impide compartir las conclusiones del discurso desarrollado en este punto por el Letrado autonómico sobre la caracterización que deduce la inconstitucionalidad del Decreto-ley controvertido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razonamientos expuestos conducen a desestimar el recurso de inconstitucionalidad promovido por el Consejo de Gobierno de la Comunidad Autónoma de Murcia contra el Real Decreto-ley 2/2004.</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