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don Fernando Valdés Dal-Re, don Juan José González Rivas,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5652-2012, promovido por don José Antonio Montserrat Sánchez, representado por el Procurador don Manuel Ortiz de Apodaca García y bajo la dirección letrada de don Esteban L. Martín Herrera, contra la Sentencia de la Sección Primera de la Audiencia Provincial de Jaén de fecha 17 de julio de 2012, en cuya virtud se desestima el recurso de apelación interpuesto contra la Sentencia dictada por el Juzgado de lo Penal número 2 de Jaén, de fecha 26 de abril del 2012, en el procedimiento abreviado número 504-2008, contra la que también se dirige el presente recurso. Ha intervenido el Ministerio Fiscal. Ha sido ponente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8 de octubre del 2012, el procurador don Manuel Ortiz de Apodaca García, en nombre y representación de su poderdante don José Antonio Montserrat Sánchez, interpuso recurso de amparo contra las Sentencias que se mencionan en el encabezamiento. En dicho escrito invoca la vulneración del principio de legalidad penal contemplado en el artículo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presente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abreviado 504-2008 seguido contra el recurrente, el Juzgado de lo Penal número dos de Jaén dictó Sentencia, en fecha 26 de abril del 2012, en la que se declararon probados los siguientes hechos: “Que el acusado mantuvo una relación sentimental con María de los Ángeles Bautista Jurado, fruto de la cual nació un niño […] el 6 de septiembre de 1997. Por auto dictado el 5 de agosto de 1999 por el juzgado de Instancia número 1 de la Carolina, en autos de Jurisdicción voluntaria sobre guarda y custodia 11/1999, se atribuye provisionalmente la guarda y custodia del hijo menor […] a María Ángeles Bautista Jurado, en tanto se resuelva el juicio de menor cuantía 2/1999, siendo la patria potestad compartida, atribuyendo régimen de visitas al acusado. Por Sentencia de 15 de febrero del 2000 el Juzgado de instancia número 1 de la Carolina, en autos de menor cuantía número 2/99, se atribuye de forma definitiva la guarda y custodia del hijo menor […] a María Ángeles Bautista Jurado, siendo la patria potestad compartida, atribuyendo régimen de visitas al acusado. Durante el año 2002, hasta octubre del 2006, el acusado, sin el consentimiento expreso de la madre y sin causa justificada, con el propósito de impedir a la misma el ejercicio de la patria potestad, guarda y custodia que le correspondían judicialmente, retuvo al menor en el extranjero, en Méjico, hasta que en octubre del 2006 reintegra al menor a su madre. Durante ese tiempo la madre no tuvo en ningún momento conocimiento del estado y de la situación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fundamento jurídico segundo de la Sentencia se manifiesta que “los hechos declarados probados son legalmente constitutivos de un delito de sustracción de menores previsto y penado en el artículo 225 bis 1 y 3 del Código Penal”. De dicha infracción, según se indica en el fundamento jurídico cuarto, “es responsable en concepto de autor el acusado, por haber realizado material y directamente los hechos que integran el respectivo tipo penal habiendo tomado parte directa y dolosamente en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tercero de la referida Sentencia contiene la valoración de la prueba practicada y, en atención a su resultado, el órgano judicial considera que los hechos declarados probados son constitutivos del delito de sustracción de menores objeto de acusación, al entender que la conducta del acusado configura el segundo supuesto del tipo penal, es decir, la retención de un menor incumpliendo gravemente el deber establecido por la resolución judicial o administrativa, ya que “el acusado reconoce haberse llevado a su hijo de España desde julio de 1998 hasta octubre del 2006, es decir, durante ocho años, lo cual se considera prueba fundamental para considerar acreditados los hechos declarados probados, junto a la ratificación de tales hechos por parte de la perjudicada, su hermano e, incluso, la propia familia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“hasta el año 2002, como ya se indicó anteriormente, la sustracción de menores no era constitutiva de delito por lo que, y tratándose de un delito permanente que se inicia con el traslado en el año 1998 y continúa cometiéndose durante ocho años constitutivos, tiempo este en el cual el menor se hallaba retenido por su padre en el extranjero, sin contacto alguno con su madre, se consideraría únicamente punible la retención cometida desde el año 2002 hasta el año 2006, no pudiéndose penalizar el traslado del menor en el año 1998 y su retención en distintos países asiáticos durante los primeros cuatro años, pues no existía el presente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consideró acreditado el segundo elemento del tipo objetivo, a saber que la retención se produjo incumpliendo gravemente el deber establecido por resolución judicial administrativa, pues tanto la resolución recaída en el procedimiento de jurisdicción voluntaria, con carácter provisional, como la dictada en el procedimiento de menor cuantía, de manera definitiva, atribuye a la madre del menor su guarda y custodia, sin perjuicio del régimen de visitas que se confirió al acusado. A su vez, la juzgadora a quo entendió que las resoluciones adquirieron firmeza. En tal sentido, en el referido fundamento jurídico se dice lo siguiente: “Cierto es que dichas resoluciones se dictaron en rebeldía del acusado, pues no fue localizado, pero cierto es también que dichas resoluciones son firmes, fueron notificadas por los medios legalmente establecidos al respecto por la LEC, por edictos, y producen plena eficacia desde su firmeza, no pudiendo argumentar el acusado, como así lo hizo en instrucción, que no sabía que había un procedimiento civil contra él, pues dichas resoluciones son firmes y de pleno cumplimiento, siendo el acusado el único responsable, al marcharse durante ocho años del país, de que no se le pudiera notificar personalmente, teniendo que ser notificado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se descarta la concurrencia de cualquier causa de justificación. A ese respecto, no se consideró acreditado que la madre radicalizara su postura con el menor o que, de algún modo, provocara una situación de inseguridad para aquél o llevara a cabo una actuación inadecuada para su cuidado y crianza. A modo de conclusión, en el indicado fundamento jurídico tercero se dice: “Por ello, se considera, a la vista de todo lo actuado, que en la conducta del acusado concurren todos los elementos del tipo penal, incluyendo el elemento subjetivo o ánimo doloso en la actuación del acusado, pues de su propia conducta se deduce, del hecho de trasladar y retener durante al menos cuatro años, siendo estos los únicos hechos punibles, al menor en el extranjero privándole de toda posibilidad de contacto con la madre, la intencionalidad del acusado de que la madre no pudiera estar con su hijo y de privarla de sus derechos como madre, hasta el punto de que ni tan siquiera conocerla el menor, cuando finalmente en el año 2006, el acusado se lo devuelve a su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lo razonado, el tenor literal del fallo fue el siguiente: “Que debo condenar y condeno al acusado José Antonio Montserrat Sánchez-Jardón, como autor de un delito de sustracción de menores previsto y penado en el artículo 225 bis 1 y 3 del CP, sin la concurrencia de circunstancias modificativas de la responsabilidad criminal, a la pena de tres años de prisión, inhabilitación especial para ejercer el derecho de sufragio durante la condena e inhabilitación especial para ejercer el derecho a la patria potestad por un periodo de siete años más costas, incluyendo las de la acusación particular. En concepto de responsabilidad civil el citado acusado indemnizará a María Ángeles Bautista Jurado en la cantidad de 600.000 euros más el interés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en fecha 29 de mayo del 2012. En síntesis, alegó la vulneración del artículo 25.1 CE en relación con lo establecido en el art. 1.1 del Código penal (CP), por considerar que nadie puede ser condenado o sancionado por acciones u omisiones que en el momento de producirse no constituyen delito, falta o infracción administrativa, según la legislación vigente. En apoyo de su pretensión alegó que el traslado de su hijo menor al extranjero no fue constitutivo de infracción penal, habida cuenta que en el momento que tuvo lugar (año 1998) dicha conducta no estaba tipificada. En cualquier caso —añade— para que los hechos pudieran ser catalogados como delito a raíz de la entrada en vigor del artículo 225 bis CP, resultaría necesario haber tenido conocimiento previo de las resoluciones judiciales que otorgaron a la madre la guarda y custodia del menor, lo cual, como se desprende del contenido de la Sentencia, no ocurrió en el presente caso. Es más, si la conducta desarrollada por el demandante pasó a ser considerada delictiva tras el cambio normativo operado por la Ley Orgánica 9/2002, sólo cabría deducir responsabilidad penal si el autor fuera sabedor del referido cambio normativo y, no obstante ello, hubiera persistido en su comportamiento.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invoca, como motivo autónomo, la aplicación al caso de la figura del error prevista en el artículo 14 del Código penal. Tal alegación se basa, sustancialmente, en el hecho de que cuando abandonó España en el año 1998 no existía la figura delictiva por la que resultó condenado. De ahí que, al desconocer el cambio normativo operado en nuestra legislación penal, el hecho de permanecer con el menor fuera del territorio nacional estuvo condicionado por un error invencible, tanto de tipo, al no haber tenido noticia de la entrada en vigor del art. 225 bis CP, como de prohibición, al no saber que la conducta pudiera ser ilícita y, además, desconocer la existencia de las resoluciones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suplicó de la Audiencia Provincial “que en su día, tras los trámites legalmente previstos, dicte sentencia en virtud de la cual se deje sin efecto la recurrida, declarando la libre absolución de mi representado con todos los pronunciamientos favorables, por los motivos alegados en el presente recurso, entre los que se encuentran la vulneración de los derechos fundamentales alegados, en especial el derecho fundamental previsto en el artículo 25.1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apelación fue resuelto por Sentencia, dictada por la Sección Primera de la Audiencia Provincial de Jaén en fecha 17 de julio del 2012. Dicha resolución aceptó los hechos probados consignados por el juzgador de instancia y, en relación con las alegaciones del recurrente, la calendada resolución argumentó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retención del menor mantenida a partir de la entrada en vigor del art. 225 bis CP configura un supuesto de delito permanente, por lo que la conducta penalmente relevante trasciende del momento de la consumación. De ahí que tras la entrada en vigor del artículo citado, la conducta del acusado era perfectamente perseguible mientras persistiera la retención del menor, cualquiera que hubiera sido la fecha de la sustracción. Por tanto, no existe vulneración del art. 25.1 CE por aplicación retroactiva de la ley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Respecto de la alegación relativa al hecho de que la resolución judicial debe ser conscientemente infringida, como requisito necesario para la existencia del delito, la Sala dispensó el siguiente razonamiento: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para la existencia del delito objeto de enjuiciamiento sería necesaria una decisión judicial o administrativa previa que sea conscientemente infringida por el acusado. Y en este sentido se dice que cuando éste se marchó en julio de 1998 no existía ninguna decisión judicial o administrativa que atribuyera la guarda y custodia a alguno de los progenitores, por lo que nada se infringió; y añade que, aun cuando la conducta se hubiera realizado una vez entrada en vigor la Ley 9/2002 tampoco existiría delito, por cuanto se requiere la infracción de forma consciente de una resolución judicial o administrativa, como se establece en el apartado 2 del artículo 225 bis.2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efectivamente, este tipo de conductas se suelen realizar cuando se rompe la relación matrimonial o de hecho y, entonces, en esa fase previa todavía no existe resolución judicial alguna que determine a quién (padre o madre) se le concede la guarda y custodia del hijo; siendo así que el que considera inminente que va a perderla opta por llevarse al hijo, evitando de ese modo que tenga efectividad la resolución que al efecto pueda dictarse, privando en consecuencia al otro de relacionarse.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característico de este delito es el dolo consciente en la voluntad del autor, que pretende privar completamente al otro progenitor del derecho a relacionarse con el hijo. No es un delito de desobediencia stricto sensu, por lo que no es necesario ni requerimiento expreso y personal para el cumplimiento de la resolución judicial, ni se exige tampoco una advertencia previa de las consecuencias penales de su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añade: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 cierto que cuando provisionalmente se atribuyó a la madre, por Auto de 5 de agosto de 1999 dictado en autos de Jurisdicción Voluntaria número 11/1999, y definitivamente por Sentencia de 15 de febrero de 2000, en los autos de menor cuantía número 2/1999, siendo la patria potestad compartida y con un régimen de visitas a favor del padre, éste ya se había marchado al extranjero llevándose al niño (julio de 1998), por lo que las referidas resoluciones se dictaron en rebeldía del aquí acusado; rebeldía que hay que entender voluntaria por la propia decisión adoptada marchándose de España, colocándose así en una posición tal que hacía difícil o incluso imposible conocer cualquier procedimiento que se siguiera, máxime teniendo en cuenta los lugares a los que decidió acudir, países asiáticos, hasta que se fue a vivir a Méjico con el niño cuando éste contaba unos tres años y pico de edad para escolarizarlo.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rebeldía procesal declarada en estos procedimientos civiles, sólo es achacable al propio comportamiento del acusado, que impidió ante la conducta adoptada, ya de por sí moral y éticamente reprochable, se le notificaran personalmente las actuaciones y consiguientes resoluciones judiciales, lo que motivó que se acudiera a los medios legales previstos en la LEC, esto es, por edictos, que deben producir, como acertadamente se declara en la sentencia de instancia, los correspondientes efectos, sin que quepa aquí el argumento de su desconocimiento, pues como decimos, sólo el acusado es responsable de esa falta de notificación personal, al estar ausente de España durante más de 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órgano de apelación descartó la existencia de error en la conducta del acusado, habida cuenta que éste tuvo conciencia de la antijuridicidad de su conducta o al menos que su comportamiento era contrario a derecho, aunque no supiera de forma precisa la sanción o respuesta del ordenamiento jurídico que podría tener su forma de actuar. En definitiva, el Tribunal consideró que el acusado sabía que estaba procediendo de forma ilegítima y en perjuicio de los intereses del otro progenitor, impidiendo la compañía del menor con su madre al sustraerle de su ámbito familiar, social, geográfico y cultural. Por todo ello, la Sala desestimó la apelación formulada, confirmando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denunció la vulneración del principio de legalidad en el ámbito penal que reconoce el art. 25.1 CE. El recurrente reproduce los argumentos ya desgranados en el recurso de apelación, pues reitera que cuando se trasladó al extranjero con el menor, en el año 1998, dicha conducta no era constitutiva de infracción penal. Por tal motivo considera que a quien realiza una actuación no castigada por la ley penal —y por ello lícita— no puede serle impuesta pena alguna salvo que se conculque el mandato previsto en el referido art. 25.1 CE. Por otra parte —añade— si cupiera exigir responsabilidad penal con motivo de la entrada en vigor del art. 225 bis CP, sería preciso acreditar que el autor ha conocido el cambio de la ley penal y, pese a ello, siguió desarrollando tal comportamiento. Esa situación no es apreciable en el presente caso, puesto que el demandante no fue conocedor, mientras retuvo al menor, del cambio operado en la normativa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su vez, que el tipo penal requiere de la existencia de una resolución judicial o administrativa que, según afirma, debe ser conscientemente infringida. A ese respecto, el demandante manifiesta que ignoraba que se hubieran dictado resoluciones judiciales que otorgaran la guarda y custodia a la madre del menor, toda vez que aquéllas le fueron notificadas por edictos. Por ello, mal pudo haber incumplido tales resoluciones cuando ni siquiera conoció de su existencia. En conclusión, considera que la interpretación realizada por el Juzgado de lo Penal y la Audiencia Provincial de Jaén es extensiva y contra reo y que, en su aplicación retroactiva, se han vulnerado los más elementales principios de la hermenéutica. Por todo lo expuesto, termina suplicando la estimación del recurso de amparo y la consiguiente declaración de nulidad de las Sentencias que le han impedido el pleno ejercicio de los derechos y libertades, así como el restablecimiento del recurrente en la integridad de sus derechos, dejando sin efecto cuantas medidas, accesorias e indemnizaciones le afecten. Mediante otrosí, de conformidad con el artículo 56 de la Ley Orgánica del Tribunal Constitucional (LOTC) solicitó la suspensión de las resoluciones recurridas, de cara a evitar la pérdida de la finalidad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28 de enero del 2013 se rechazó la pretensión de ampliación del recurso, interesada por escrito de fecha 25 de enero del citado año, relativa a la concurrencia de causa de justificación respecto del traslado de su hijo menor al extranjero.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28 de febrero del 2013 se acordó admitir a trámite la demanda presentada por la representación procesal del recurrente, así como solicitar de los órganos judiciales certificación o copia adverada de las actuaciones correspondientes al rollo de apelación 72-2012 y al procedimiento abreviado 504-2008, debiendo emplazarse para que en el plazo de diez días pudieran personarse en el recurso de amparo quienes hubieran sido parte en el procedimiento judicial, excepto la parte recurrente. También se acordó formar pieza separada para la tramitación de la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75/2013, de 8 de abril, se acordó conceder la suspensión de la ejecución de la pena privativa de libertad de dos años de prisión y la accesoria de privación del derecho de sufragio pasivo durante el tiempo de condena. Por Auto 92/2013, de 6 de mayo, se rectificó el error padecido en cuanto a la duración de la pena privativa de libertad, sustituyéndose el término “dos años” por el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11 de julio del 2013 se acordó dar vista de las actuaciones al Ministerio Fiscal y al Procurador del recurrente, por plazo común de veinte días, para que dentro de dicho término puedan presentar las alegaciones que estimen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septiembre del 2013 se registró el escrito de alegaciones del Procurador don Francisco Ortiz de Apodaca García en representación de la parte actora. Dicho escrito reiteró las argumentaciones contenidas en el escrito de demanda y, a mayor abundamiento, sometió a la consideración del Tribunal una serie de aspectos que no habían sido contemplados en el citado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27 de septiembre del 2013 se registró el escrito de alegaciones del Ministerio Fiscal, en el que interesó la desestimación del recurso, de acuerdo con lo dispuesto en los arts. 86.1, inciso primero, 52.3 y 53 b) LOTC. Tras detallar los hechos relevantes para la resolución de la cuestión suscitada, el Fiscal analiza la doctrina de este Tribunal en relación con el derecho a la legalidad penal que proclama el artículo 25.1 CE y sobre la motivación exigida a los órganos de la jurisdicción ordinaria. Conforme a la doctrina expuesta, el Ministerio público concluye que el recurrente no ha cuestionado realmente la razonabilidad de la subsunción de los hechos en la norma penal, en lo concerniente a la conducta desarrollada entre el 12 de diciembre del 2002 y el día que reintegró al menor a su madre, único periodo de tiempo por el que aquél resultó condenado. Ese dato avala la indiscutible corrección del criterio seguido por los órganos jurisdiccionales, lo que debería hacer perecer el único motivo de amparo esgrimido.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argumento central del recurso, que a juicio del Ministerio Fiscal atañe al elemento intencional, se advierte que la valoración relativa a la motivación sobre la concurrencia del dolo ha de efectuarse desde el parámetro del derecho a la presunción de inocencia, lo que en el presente caso plantea una evidente dificultad, puesto que el recurrente ha suscitado la vulneración del derecho a la legalidad penal (art. 25.1 CE), pero no ha denunciado la lesión del art. 24.2 CE. Hecha la anterior salvedad, el Ministerio Fiscal considera que los razonamientos consignados en las Sentencias dictadas en las respectivas instancias judiciales no incurren en ningún tipo de quiebra lógica ni inferencia irrazonable al evaluar la relevancia de desconocimiento de las resoluciones recaídas en los procedimientos civiles. A ese respecto, el Fiscal considera de todo punto razonable que la Audiencia Provincial estimara que tal desconocimiento obedeció a la conducta precedente de aquél, quien abandonó sorpresivamente el territorio nacional en compañía de su hijo y, de ese modo, impuso su voluntad sobre los derechos de la madre y las eventuales decisiones de los Tribunales. Por otra parte, considera que el demandante debió representarse, sin género de dudas, que al actuar del modo en que lo hizo, la progenitora acudiría a los Tribunales de justicia en demanda de sus derechos, que dichos órganos dictarían resoluciones que muy probablemente serían favorables a aquélla y, pese a ello, no mostró interés alguno por conocer si se dictó alguna resolución en el sentido apuntado.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alegación relativa a la ausencia de culpabilidad por el desconocimiento de la entrada en vigor del art. 225 bis CP, el Fiscal también considera que la argumentación ofrecida por la Sala no puede ser tildada de errónea o absurda, habida cuenta que, cuando el recurrente decidió trasladar a su hijo menor de edad fuera del territorio nacional, tenía plena conciencia de la antijuridicidad de su comportamiento; de ahí que el razonamiento utilizado por el Tribunal para descartar cualquier tipo de error con relevancia penal se acomode a los estándares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Quien fue acusación particular en el proceso penal no se ha personado en el presente procedimiento, pese a ser debidamente emplazada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28 de noviembre del 2013 se señaló fecha para la deliberación y votación de la presente Sentencia, para el día 2 de diciembre de 2013.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la Sentencia número 212/2012, de fecha 26 de abril, dictada por el Juzgado de lo Penal número 2 de Jaén, en cuya virtud el demandante resultó condenado como autor de un delito previsto en los números 1 y 3 del artículo 225 bis del Código penal, a las penas de tres años de prisión, inhabilitación especial para el ejercicio de la patria potestad por tiempo de siete años, inhabilitación para el ejercicio del derecho de sufragio pasivo por plazo de tres años, pago de las costas procesales e indemnizar a la progenitora del menor en la cuantía de 600.000 euros más los intereses legales. El recurso también alcanza a la Sentencia número 182/2012, de fecha 26 de abril, de la Sección Primera de la Audiencia Provincial de Jaén, que desestimó el recurso de apelación interpuesto contra la primera de las Sentencias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imputa a las resoluciones judiciales la infracción del derecho a la legalidad penal consagrado en el art. 25.1 CE, al haber sido condenado por unos hechos que cuando acontecieron (en el año 1998) no eran constitutivos del delito, pues el artículo 225 bis no se había incorporado al Código penal (CP). También considera que al no ser conocedor de la entrada en vigor del citado artículo, no debió ser condenado por la retención del menor acaecida desde la vigencia de la referida norma penal. Por último, alega que la retención del menor sólo podría considerarse constitutiva de delito si el incumplimiento de las decisiones judiciales que otorgaban la guarda y custodia a la madre hubiera sido consciente, es decir, si el autor hubiera tenido conocimiento cierto del contenido de las citadas resoluciones. Por ello, al desconocer lo dispuesto en las referidas decisiones judiciales e, incluso, la existencia de las mismas, la condena de la que fue objeto conculca el derecho fundamental invocado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demandante de amparo no rebate la razonabilidad de la subsunción de los hechos probados en el tipo llevada a cabo por los órganos judiciales, puesto que acepta haber ejecutado la acción típica durante el periodo comprendido entre la entrada en vigor del art. 225 bis CP y la fecha en que procedió a restituir al menor a su progenitora. En realidad, lo que el recurrente cuestiona es que su conducta fuera intencional, dado que desconoció la incorporación de aquél precepto al Código penal y, por ende, la existencia misma de las resoluciones judiciales que conferían la guarda y custodia del menor a su madre. Desde esa perspectiva, entiende que el planteamiento de la cuestión debería haberse encauzado, conforme a lo establecido por la doctrina constitucional, a través de la vulneración del derecho a la presunción de inocencia. No obstante, tanto desde la perspectiva del artículo 25.1 como del artículo 24.2, ambos de la Constitución, entiende que las resoluciones judiciales desgranaron una argumentación que no puede ser tildada de irrazonable o extravagante pues, ciertamente, el recurrente era conocedor de la antijuridicidad del traslado al extranjero del menor durante ocho años; que con ese comportamiento privaba a la progenitora del derecho a relacionarse con aquél; y que, necesariamente, debió representarse que esta última recabaría la tutela de los tribunales y, como así aconteció, dichos órganos le otorgarían el derecho a ejercer la guardia y custodia sobre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Fiscal que el planteamiento del recurso no atañe a la eventual aplicación retroactiva del art. 225 bis CP. Sin embargo, a la vista del contenido de algunos pasajes del recurso de amparo no cabe descartar que el recurrente invoque tal retroactividad, sobre la base de que el traslado de su hijo menor al extranjero tuvo lugar en fecha anterior a la entrada en vigor de ese precepto. Por ello, no resulta ocioso abordar ese aspecto, para así ofrecer respuesta a todas las pretensiones planteadas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expresamente se recoge en las Sentencias, los hechos sometidos a enjuiciamiento exclusivamente se circunscriben al periodo comprendido entre la incorporación del artículo 225 bis al Código penal, con ocasión de la entrada en vigor de la Ley Orgánica 9/2002, de 10 de diciembre —concretamente el 12 de diciembre del 2002—, hasta el mes de octubre del 2006, fecha en que se produjo la devolución del hijo menor a su madre. Así pues, solamente se ha tomado en consideración, a efectos penales, la retención habida durante el lapso temporal enunciado, pero no el traslado del menor al extranjero, que tuvo lugar en el año 1998, ni la subsiguiente retención bajo la custodia del demandante hasta el día anterior al referido 12 de diciembre del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(por todas STC 196/2011, de 17 de octubre, FJ 3) que “el artículo 25.1 CE, visto desde la perspectiva de la garantía de orden material que confiere, establece un derecho fundamental a la predeterminación normativa de las conductas ilícitas y de las sanciones correspondientes, esto es, a que la ley describa ex ante el supuesto de hecho al que anuda la sanción, definiendo con la mayor precisión la acción prohibida y la punición correlativa, que sólo puede consistir en la prevista legalmente. Esta ‘imperiosa exigencia de predeterminación normativa’ (STC 42/1987), de lex praevia y lex certa (STC 133/1987), conlleva, lógicamente, la prohibición de aplicación retroactiva de la ley penal tipificadora. Consecuentemente, se trata de esclarecer si dicha garantía material del art. 25.1 CE —y no los principios proclamados en el art. 9.3 CE—, que, aunque ciertamente relacionados con el derecho fundamental a la legalidad, no son susceptibles de tutela en vía de amparo ha sido desconocida o menoscabada”.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anterior, el análisis realizado por los órganos judiciales respecto de la estructura y la naturaleza jurídica del art. 225 bis CP no es tributario de censura por este Tribunal, pues conforme al carácter de “delito permanente” que se atribuye al indicado precepto, cuya principal característica consiste en que hasta en tanto no se restablece el orden jurídico quebrantado el delito continúa cometiéndose, más allá del momento inicial de la consumación, resulta de todo punto consecuente distinguir entre el traslado del menor sin el consentimiento del progenitor con quien habitualmente conviva —supuesto al que se refiere el ordinal primero del número dos del art. 225 bis CP— y la retención del menor con incumplimiento grave el deber establecido por la resolución judicial o administrativa (art. 225 bis 2.2 CP). Siendo así, el hecho de que la Sentencia haya considerado como retención ilícita una porción del tiempo en que el menor permaneció fuera de la compañía de su madre, con el consiguiente quebrantamiento de lo dispuesto por las resoluciones judiciales que le otorgaron la guarda y custodia, no supone infracción alguna del principio de irretroactividad en materia penal, habida cuenta que solamente confirió relevancia a unos hechos perfectamente escindibles del traslado inicial y de la retención previa a la tipificación de esa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 la anterior cuestión, procede abordar la objeción planteada por el Ministerio Fiscal, relativa al inadecuado planteamiento de la ausencia del elemento intencional, tanto por ignorancia de la entrada en vigor del art. 225 bis CP, como por desconocimiento de las resoluciones judiciales sobre guarda y custodia del menor. Considera el Fiscal que el recurrente debió invocar la vulneración de la presunción de inocencia contemplada en el art. 24.2 CE, en vez de apelar a la lesión de la garantía reconocida en el art. 25.1 CE. Hemos de convenir, con el Ministerio Fiscal, que el derecho a la presunción de inocencia que consagra el art. 24.2 CE no sólo exige que la prueba de cargo acredite la existencia de los requisitos objetivos de la infracción penal aplicable al caso, sino también aquellos otros de naturaleza subjetiva o anímica. Así, hemos declarado “que la prueba de cargo ha de estar referida a los elementos esenciales del delito objeto de condena, tanto de naturaleza objetiva como subjetiva (SSTC 252/1994, de 19 de septiembre FJ 3; 35/1995, de 6 de febrero, FJ 3; 68/2001, de 17 de marzo, FJ 5 y 222/2001, de 5 de noviembre, FJ 3)” (STC 147/2002, de 15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 anterior doctrina, si el recurrente hubiera refutado la existencia de pruebas de cargo a cuyo través se hubiera inferido el elemento intencional de la infracción penal o, en su caso, cualquier otro extremo relevante desde la perspectiva del art. 24.2 CE, ciertamente habríamos de reconocer el inadecuado planteamiento del motivo al socaire de la vulneración del art. 25.1 CE. Ahora bien, del tenor del recurso no se desprende censura alguna que guarde relación con ese aspecto, puesto que el demandante sostiene que desconocía la expresa tipificación del delito de sustracción de menores, así como de la existencia de resoluciones judiciales que otorgaban la guardia y custodia a la madre del menor y, sobre ese punto, tanto el órgano de instancia como el de apelación no consideraron acreditado lo contrario, especialmente la Sección Primera de la Audiencia Provincial de Jaén, que expresamente entendió que el demandante se colocó “en una posición tal que hacía difícil o incluso imposible conocer cualquier procedimiento que se siguiera, máxime teniendo en cuenta los lugares a que decidió acudir”.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el demandante no denuncia la ausencia de prueba sobre la intencionalidad de su comportamiento, sino que pone de manifiesto la relevancia del desconocimiento de los dos datos anteriormente mencionados —desconocimiento que no se cuestiona por las Sentencias recurridas— a lo que anuda la ausencia misma de la intencionalidad exigida por la infracción penal descrita en el art. 225 bis CP, nada cabe oponer a la articulación del motivo en base a la infracción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procede traer a colación la doctrina de este Tribunal sobre el alcance y contenido del derecho consagrado en el art. 25.1 CE, principalmente referida a la interpretación de la norma penal y la subsunción del supuesto de hecho en el precepto de aplicación. Como decíamos en la STC 153/2011, de 17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de legalidad penal este Tribunal viene declarando (por todas STC 91/2009, de 20 de abril, FJ 6) que tal principio supone que nadie puede ser condenado por acciones u omisiones que no constituyan delito o falta según la legislación vigente en el momento de realización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 En el examen de razonabilidad de la subsunción de los hechos probados en la norma penal el primero de los criterios está constituido por el respeto al tenor literal de la norma, y la consiguiente prohibición de la analogía in malam partem. No obstante este respeto no garantiza siempre una decisión sancionadora acorde con el derecho fundamental, dada la propia vaguedad y ambigüedad del lenguaje ordinario y la necesaria formulación abstracta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criterio inicial debe añadirse un doble parámetro de razonabilidad: metodológica, de una parte, enjuiciando si la exégesis y subsunción de la norma no incurre en quiebras lógicas y es acorde a modelos de argumentación aceptados por la propia comunidad jurídica; y axiológica, de otra, enjuiciando la correspondencia de la aplicación del precepto con las pautas valorativas que informan nuestro texto constitucional (STC 129/2008, de 27 de octubre, FJ 3). Expresado en los términos de la STC 137/1997, de 21 de julio, FJ 7,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(en igual sentido,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la subsunción de los hechos en el tipo penal, entendida como “calificación del delito con las circunstancias modificativas de la responsabilidad y la graduación del castigo o retribución, pertenece también al ámbito intangible de la actividad judicial”, este Tribunal Constitucional “no puede abdicar de su condición de guardián último de las garantías constitucionales”, lo que le habilita a “revisar cualquiera de las distintas fases o etapas de estas operaciones de lógica jurídica en la vía de amparo si a ello hubiere lugar por estar comprometido un derecho fundamental especialmente protegido” (STC 133/1995, de 25 de septiembre,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desconocimiento de la entrada en vigor del artículo 225 bis CP es, a juicio del recurrente, una circunstancia que impide que el sujeto activo sea condenado por tal delito. Sobre ese particular aspecto ya se pronunció la Audiencia Provincial, principalmente al descartar la existencia de error de prohibición en la conducta del recurrente. En síntesis, el órgano de apelación entendió inaplicable dicha figura, tras compendiar la doctrina jurisprudencial relativa a esa materia, al entender que el demandante sí fue consciente de la antijuridicidad ínsita en el hecho de retener al menor fuera del entorno materno, aunque no supiera de forma precisa cuál era la sanción que el ordenamiento jurídico podría reservar para dicho comportamiento. Por ello, la Audiencia Provincial consideró irrelevante que el demandante desconociera que la retención del menor fuera constitutiva de delito a partir de la entrada en vigor de la Ley Orgánica 9/2002, pues fue plenamente consciente de ilegítimo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contorno de la cuestión a dilucidar, procede comprobar si la argumentación dada por el órgano judicial es conforme con el estándar de calidad interpretativa estatuido por la doctrina constitucional. Ciertamente, el caso sometido a nuestro conocimiento presenta una evidente singularidad pues, cuando el demandante marchó al extranjero con su hijo, el apartamiento de este último de la compañía de su madre no constituía infracción penal, siendo harto improbable —como así lo vienen a reconocer los órganos judiciales— que aquél llegara a ser sabedor de la entrada en vigor del art. 225 bis CP y de las conductas que, a partir de ese momento, pasaban a ser constitutivas de infracción penal. Sin embargo, la Sala infirió que el demandante sí fue consciente de la plena ilicitud de su comportamiento —aunque aquél manifestase en reiteradas ocasiones que su comportamiento fue lícito— y, conforme a ese dato, colige que no resulta de apreciación la figura del error por el simple hecho de ignorar la tipificación penal de una conducta, ya que fue conocedor de que el comportamiento desarrollado era manifiestamente contrario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 este Tribunal en la esfera externa de control que le es propia, no se vislumbra que el razonamiento empleado incurra en quiebras manifiestamente ilógicas ni que alumbre un resultado extravagante que sea notoriamente opuesto a la orientación material de la norma o se inspire en criterios axiológicos contrarios a los principios constitucionales. Por tanto, cumple decir que la Sala ha satisfecho el umbral mínimo de razonabilidad exigido para descartar la aplicación de la figura del error al caso y, de ahí que no quepa apreciar la vulneración del art. 25.1 CE, por considerar irrelevante el desconocimiento, por parte del demandante, de la introducción en el Código penal del delito de sustracción de menores (art. 225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analizar un último punto, concretamente el relativo a la necesidad del conocimiento previo del contenido de las resoluciones judiciales a que se refiere el tipo penal para que, en puridad, pueda entenderse cometido el delito por el que el recurrente fue condenado. Previamente a abordar esa cuestión parece oportuno, no obstante, formular una serie de consideraciones sobre la figura delictiva a que se ha hecho mención. En efecto, según establece el artículo 225 bis del Código penal: “1. El progenitor que sin causa justificada para ello sustrajere a su hijo menor será castigado con la pena de prisión de dos a cuatro años e inhabilitación especial para el ejercicio del derecho de patria potestad por tiempo de cuatro a diez años. 2. A los efectos de este artículo, se considera sustracción: … 2º La retención de un menor incumpliendo gravemente el deber establecido por resolución judicial o administrativa”. El artículo transcrito tiene por objeto sancionar ciertos comportamientos que atentan contra los derechos del progenitor custodio y, en última instancia, contra el superior interés del menor. Ahora bien, para que la retención del menor sea penalmente relevante no basta con que tal conducta impida el ejercicio de los derechos reconocidos por la legislación civil a los padres, pues es necesario que medie una resolución judicial o administrativa que determine el contenido concreto de las facultades atribuidas al progenitor perjudicado, de manera que la retención a que se ha hecho mención suponga la frustración de tales facultades y el correlativo incumplimiento del “deber” a que se refiere el tipo penal. Este aspecto es de capital importancia —como más adelante se explicita— para ponderar hasta qué punto la fundamentación ofrecida por los órganos judiciales ha contemplado, en toda su extensión, la descripción de la conducta típica sobre la que necesariamente se proyecta el elemento culpabilístico.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esa óptica, el contenido de la resolución judicial se erige en elemento esencial de la figura delictiva, ya que lo que en ella se acuerde permitirá esclarecer hasta qué punto se ha incumplido gravemente el deber al que se refiere la norma penal. Ciertamente, el precepto no contiene referencia explícita a que el autor deba conocer el contenido de las resoluciones citadas; por ello, al no ser un elemento específicamente descrito en el enunciado de la infracción penal la relevancia que, en suma, revista ese aspecto ha de ser ponderada en el ámbito propio de la culpabilidad, pues conforme a lo establecido en el art. 5 CP “no hay pena sin dolo o imprudencia”, de tal modo que sólo pueden reputarse delictivas las acciones y omisiones dolosas o imprudentes penadas por la ley (art. 10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Código penal no prevé la modalidad culposa de la sustracción de menores, la única fuente de culpabilidad anudada al art. 225 bis CP es el dolo; de ahí que solamente si concurre intencionalidad en la conducta del autor cabrá entonces atribuirle responsabilidad penal por los hechos cometidos. Antes de profundizar en el análisis requerido por la alegación del actor, hemos de poner de relieve que no corresponde a este Tribunal pronunciarse sobre cuestiones de estricta legalidad ordinaria, tales como fijar la dimensión del elemento subjetivo del art. 225 bis CP, ni elaborar, a la vista de los hechos declarados probados en Sentencia, un discurso argumental sobre la concurrencia o no de dolo en la conducta del recurrente, al margen del razonamiento desarrollado por los órganos judiciales, pues como establece la doctrina constitucional (por todas STC 129/2008, de 27 de octubre, FJ 3) “no compete a este Tribunal determinar qué interpretación es la más correcta de un enunciado penal, ni siquiera desde los parámetros que delimitan los valores y principios constitucionales, y tampoco le compete la demarcación de las interpretaciones posibles de tal enunciado. De un modo mucho más restringido, y con la perspectiva externa que le es propia como Tribunal no inserto en el proceso penal, nuestra tarea se constriñe a evaluar la sostenibilidad constitucional de la interpretación llevada a cabo por los órganos judiciales, desde los parámetros de razonabilidad semántica, metodológica y axiológica. Por ello, forma parte del objeto de nuestro análisis la motivación judicial de la interpretación y subsunción, pero no la argumentación del recurrente en favor de una interpretación alternativa, cuya evaluación de razonabilidad per se nos es ajena y sólo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dictadas por los órganos de la jurisdicción ordinaria consideraron acreditada la concurrencia del tipo penal, incluyendo lo que denomina “elemento subjetivo del tipo o injusto” o “ánimo doloso”, sobre la base de que el demandante tuvo intención de que la madre no pudiera estar con su hijo y así privarla de sus derechos, hasta el punto que el menor ni siquiera pudiera conocerla. Respeto de la alegación formulada por el entonces acusado, acerca de que ignoraba de la existencia de resoluciones judiciales que otorgaban la guarda y custodia a la madre del menor, la fundamentación jurídica ofrecida por la Sentencia se limita a sostener que las resoluciones dimanantes de los procedimientos civiles son firmes y de obligado cumplimiento, siendo el acusado el único responsable de que no se le pudiera notificar personalmente, al marcharse durante ocho años del país. Por otra parte, resultan particularmente significativas algunas de las consideraciones recogidas por la Audiencia Provincial, en el fundamento jurídico cuarto de la Sentencia dictada en grado de apelación, acerca de que lo característico del delito por el que fue condenado el recurrente es el dolo consistente en la voluntad del autor que pretende privar completamente al otro progenitor del derecho a relacionarse con su hijo menor; que el art. 225 bis CP no es un delito de desobediencia stricto sensu, por lo que no es necesario ni requerimiento expreso y personal para el cumplimiento de la resolución judicial, ni se exige tampoco una advertencia previa de las consecuencias penales del incumplimiento. No obstante, ha de tenerse en cuenta que el propio art. 225 bis CP, en su número dos, define expresamente qué debe entenderse por “sustracción”, incluyendo dentro de tal concepto, en el apartado segundo, “la retención de un menor incumpliendo gravemente el deber establecido por resolución judicial o administrativa”. Tales resoluciones judiciales o administrativas quedan configuradas como elementos típicos que deben ser abarcados por el dolo del agente, a efectos de poder afirmar el incumplimiento del deber que a través de ellas se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contorno de la cuestión a dilucidar, a continuación procede calibrar si el razonamiento ofrecido para acreditar la existencia del elemento subjetivo del delito, esto es, el dolo, se acompasa al canon establecido por la doctrina constitucional. Teniendo en cuenta la estructura del delito por el que resultó condenado el demandante, se constata que la subsunción de los hechos probados en la norma penal orilla un aspecto de capital importancia para el esclarecimiento del dolo, pues si bien la voluntariedad de retención del menor ha sido debidamente sopesada a esos efectos, sin embargo nada se dice sobre la imbricación del elemento intencional sobre los restantes aspectos integrantes de la figura delictiva que sirvió de título de condena, en concreto, sobre “la resolución judicial o administrativa” que fijara el deber cuyo conocimiento, en los precisos términos de dicha resolución, resulta ineludible en el supuesto del número 2.2 del art. 225 bis CP. Los órganos judiciales omiten cualquier juicio valorativo relacionado con el conocimiento o grado de representación que el recurrente tuvo de la existencia y contenido de las resoluciones judiciales objetivamente quebrantadas —elemento intelectivo—, ni sobre la intención directa o, al menos, la aceptación de la posibilidad de transgredir el deber impuesto por las decisiones recaídas en los procedimientos civiles —elemento volitivo—, aspectos estos que nada tienen que ver con el requerimiento expreso de cumplimiento y el apercibimiento de las consecuencias penales que la Audiencia Provincial consideró que no constituían requisitos necesarios para la consumación del delito previsto en el artículo 225 bis del Código penal, ni con el hecho de que la notificación por edictos fuera legalmente válida ante el ignorado paradero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cabe afirmar que la exégesis del precepto penal realizada por los órganos judiciales soslaya un aspecto crucial sobre el alcance de la infracción penal: el abarcamiento por el dolo del autor de los distintos componentes del hecho típico, especialmente el relativo al incumplimiento grave del deber establecido por las resoluciones de carácter civil. Por tanto, aun desde la posición externa en que se sitúa este Tribunal, no debe pasar inadvertido que el criterio seguido por los órganos judiciales se anuda a unas pautas que son extrañas a la consideración constitucional de la culpabilidad como el principio estructural básico del Derecho penal, según el cual “no sólo es necesario que a la existencia de un resultado lesivo le acompañe el elemento intencional … sino que la concurrencia de ese específico elemento subjetivo debe quedar suficientemente acreditada, lo que sólo sucede si existe un enlace directo y preciso entre los hechos probados y la intención perseguida por el acusado con la acción, enlace que debe justificarse a través de una argumentación lógica, razonable y especificada motivadamente en la resolución judicial (SSTC 91/1999, de 26 de mayo, FJ 4; 267/2005, de 24 de octubre, FJ 4; 8/2006, de 16 de enero, FJ 2; y 91/2009, de 20 de abril, FJ 5)” (STC 57/2010, de 4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para la apreciación del aspecto anímico del delito se ha omitido cualquier valoración relativa a la existencia de consciencia y voluntariedad, por parte del demandante, en el incumplimiento del deber surgido a raíz de las resoluciones dictadas sobre la guarda y custodia del menor. Ello ha dado lugar a que, implícitamente, los órganos judiciales hayan conferido al precepto citado de una amplitud de prohibición penal que va más allá de la que el tipo establece de forma precisa, amplitud que se refleja en la interpretación extensiva que llevaron a cabo a la hora de calibrar la intencionalidad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esa tesitura, este Tribunal queda facultado para revisar las operaciones interpretativas realizadas por aquellos órganos, máxime cuando en el presente caso está comprometido el art. 17.1 CE, pues al demandante le fue impuesta una pena privativa de libertad. Por tanto, hemos de colegir que la interpretación dada por los órganos judiciales al art. 225 bis.2.2 CP no se acompasa con el mandato derivado del principio de legalidad, con la consiguiente vulneración del art. 25.1 CE, al no satisfacer las exigencias típicas que delimitan el ámbito del citado precepto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Montserrat Sánchez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demandante a la legalidad en materia penal (artículo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declarar la nulidad la Sentencia dictada por el Juzgado de lo Penal número 2 de Jaén, de fecha 26 de abril del 2012, en el procedimiento abreviado número 504-2008, así como de la Sentencia de la Sección Primera de la Audiencia Provincial de Jaén, de fecha 17 de julio de 2012, en cuya virtud se desestima el recurso de apelación interpuesto contra la primera de las Sentencias citadas.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