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7512-2013, promovido por don Luis de Velasco Rami, Portavoz del Grupo Parlamentario Unión Progreso y Democracia en la Asamblea de Madrid, representado por la Procuradora de los Tribunales doña María José Bueno Ramírez y asistido por el Letrado don Andrés Herzog Sánchez, contra los acuerdos de la Mesa de la Asamblea de Madrid de 24 y 30 de septiembre de 2013, en los que se desestimaron las solicitudes de reconsideración frente a los acuerdos de la Mesa de 29 de abril, 17 de junio, 11 de julio y 26 de agosto de 2013, que dispusieron la inadmisión de las solicitudes de comparecencia 767-2013, 768-2013, 769-2013, 895-2013 y 925-2013, la pregunta de respuesta escrita 1041-2013 y la proposición no de ley 87-2013. Ha comparecido la Asamblea de Madrid, a través de sus representantes y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27 de diciembre de 2013, la Procuradora de los Tribunales doña María José Bueno Ramírez, en nombre y representación del Grupo Parlamentario de Unión Progreso y Democracia y de don Luis de Velasco Rami, portavoz del Grupo Parlamentario de Unión Progreso y Democracia en la Asamblea de Madrid, interpuso recurso de amparo contra los acuerdos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10 de junio de 2013, al amparo de lo dispuesto en el art. 211 del Reglamento de la Asamblea de Madrid (RAM), se presentaron tres solicitudes de comparecencia ante la Comisión de Sanidad: de un representante del grupo HIMA San Pablo “con objeto de informar sobre los planes de esta empresa de cara a la gestión de los hospitales Infanta Sofía, en San Sebastián de los Reyes, Infanta Cristina, en Parla, y del Tajo, en Aranjuez”; de un representante del grupo Ribera Salud “con objeto de informar sobre los planes de esta empresa de cara a la gestión de los hospitales Infanta Leonor, en Vallecas, y del Sureste, en Arganda del Rey”; y de un representante del grupo Sanitas “con objeto de informar sobre los planes de esta empresa de cara a la gestión del Hospital del Henares” (comparecencias 767-2013, 768-2013 y 769-2013).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por acuerdo de 17 de junio, conforme al art 49.1 c) RAM, dispuso la inadmisión de dichas iniciativas “por ser su objeto extemporáneo al estar el proceso en vías de adjudicación”. Planteada la oportuna reconsideración, la Mesa confirmó su decisión mediante acuerdo desestimatorio de 24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12 de junio de 2013, al amparo de lo dispuesto en los arts. 205 y concordantes del RAM, se presentó una proposición no de ley por la que se instaba al Gobierno de la Comunidad de Madrid a que “en el plazo de un mes presente ante la Asamblea una estrategia para la prevención del nepotismo y el patronazgo político en los nombramientos de cargos públicos, con propuestas de modificación legal y de regulación de los comportamientos públicos”, conforme a las indicaciones que se expresan en la iniciativa parlamentaria (proposición no de ley 87-2013).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17 de junio de 2013, de acuerdo con el art 49.1 c) RAM, dispuso la inadmisión de la iniciativa “por contener su objeto un juicio de valor al darse por hecho la existencia de nepotismo y patronazgo en los nombramientos de cargos públicos y por no ajustarse la iniciativa a lo dispuesto en los arts. 16.2 del Estatuto de Autonomía de la Comunidad de Madrid y 205 del Reglamento de la Asamblea”. Planteada la oportuna reconsideración, la Mesa confirmó su decisión mediante acuerdo desestimatorio de 24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5 de julio de 2013, al amparo de lo dispuesto en el art. 198 RAM, se formuló la siguiente pregunta dirigida al Consejo de Gobierno de la Comunidad Autónoma para su respuesta escrita: “¿qué razones han impulsado al gobierno regional de la Comunidad a interponer incidente de nulidad de actuaciones frente a la Sentencia del Tribunal de Justicia de Madrid que anula la licencia para celebrar bodas y fiestas en la Finca La Muñoza?” (Pregunta de respuesta escrita 1041-2013).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11 de julio de 2013, dispuso la inadmisión de la iniciativa, de conformidad con lo dispuesto por los artículos 49.1 c) y 192.3 d) RAM, en cuya virtud “no será admitida a trámite aquella pregunta que suponga consulta de índole estrictamente jurídica”. Planteada la oportuna reconsideración, la Mesa confirmó su decisión por acuerdo desestimatorio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25 de julio de 2013, al amparo de lo dispuesto en el art. 208 RAM, se presentó una solicitud de comparecencia del Consejero de Economía y Hacienda ante el Pleno, con el objeto de que informase del estudio de viabilidad para la puesta en marcha del proyecto de construcción de un complejo de ocio y casino (conocido como “Eurovegas”) registrado por Las Vegas Sands en la Comunidad de Madrid (comparecencia 895-2013).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26 de agosto de 2013, conforme al art. 49.1 c) RAM, dispuso la inadmisión de la iniciativa “por no referirse su objeto a una realidad, al no existir ningún estudio de viabilidad”. Planteada la oportuna reconsideración, la Mesa confirmó su decisión por acuerdo desestimatorio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23 de agosto de 2013, al amparo de lo dispuesto en el art. 208 RAM, se presentó una solicitud de comparecencia de la Consejera de Educación, Juventud y Deporte ante el Pleno, con el objeto de que informase “sobre las medidas que ha previsto durante el verano el Gobierno de la Comunidad de Madrid para evitar en el curso que viene la malnutrición de los escolares madrileños” (comparecencia 925-2013).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26 de agosto de 2013, conforme al art. 49.1 c) RAM, dispuso la inadmisión de la iniciativa “por contener su objeto un juicio de valor”. Planteada la oportuna reconsideración, la Mesa confirmó su decisión por acuerdo desestimatorio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(LOTC) y tiene por objeto la impugnación de los acuerdos de la Mesa de la Asamblea de Madrid anteriormente referidos. Antes de exponer los motivos que fundamentan la impugnación, el recurrente recuerda que el Grupo Parlamentario Unión Progreso y Democracia ha presentado otros recursos de amparo (núms. 405-2013, 3382-2013, 4140-2013 y 5178-2013), por si, por motivos de economía procesal, este Tribunal tuviera a bien proceder a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aduce que los acuerdos de la Mesa de la Asamblea de Madrid, objeto del presente recurso de amparo, vulneran el derecho a acceder en condiciones de igualdad a las funciones y cargos públicos según lo dispuesto en el art. 23.2 CE, en relación con el derecho de los ciudadanos a participar en los asuntos públicos a través de sus representantes previsto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exposición de la doctrina de este Tribunal acerca del art. 23 CE, el recurrente pone de manifiesto que todas las iniciativas rechazadas se presentaron de acuerdo con los requisitos contemplados en el Reglamento de la Asamblea, y afirma que los acuerdos recurridos se han excedido en su interpretación de dicha norma, al realizar un examen de la oportunidad política de las iniciativas parlamentarias, constriñendo el derecho de participación política de los representantes políticos integrados en el Grupo Parlamentario de Unión Progreso y Democracia en la Asamblea de Madrid y afectando al núcleo esencial de la función representativa de los recurrentes, ya que los acuerdos se refieren a la inadmisión de preguntas parlamentarias y solicitudes de comparecencias, que son instrumentos básicos para controlar la acción del Gobierno y para plantear en sede parlamentaria los debates políticos que interesan a los ciudadanos. En consecuencia, se solicita la nulidad de cada uno de los acuerdos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demanda se formulan alegaciones en relación con las iniciativas cuya inadmisión se denuncia. Con respecto a las comparecencias relativas a los procesos de externalización del servicio de asistencia sanitaria en seis hospitales, se indica que la justificación de la inadmisión en el hecho de que los hospitales sobre cuya gestión versan las iniciativas están inmersos en un procedimiento de adjudicación es improcedente en términos formales y no es adecuada en términos de fondo ya que, a su juicio, no había motivo alguno que justificase apartar del debate sobre la externalización de la gestión de seis hospitales la aportación que pudieran realizar las empresas que iban a llevar a cabo esa gestión, habida cuenta que eran los únicos licitantes para cada uno de los lotes licitados. Además, se alega que se admitió otra iniciativa parlamentaria sobre un contrato en vía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comparecencia del Consejero de Economía y Hacienda ante el Pleno, con el objeto de exponer el estudio de viabilidad para la puesta en marcha del proyecto conocido como “Eurovegas”, alegan los recurrentes que por el art. 14 de la Ley 8/2012, de 29 de diciembre, de medidas fiscales y administrativas, se operó una profunda modificación de la Ley 9/1995, de 28 de marzo, de medidas de política territorial, suelo y urbanismo. Esta nueva redacción de la norma recoge la existencia de estudios de viabilidad como requisito sine qua non para proceder a la implantación de un proyecto como “Eurovegas”. Asimismo, añaden que esta comparecencia está relacionada con otras iniciativas parlamentarias sobre la materia que el Grupo Parlamentario de Unión Progreso y Democracia ha visto sistemáticamente inadmitidas, y han sido objeto de otros recursos de amparo, por lo que el proyecto “Eurovegas” (siendo de interés para la Comunidad), está escapando del control político en sede parlamentaria. Así, los recurrentes afirman que tienen noticias de que el 25 de julio de 2013 se registró ante la Consejería de Presidencia y Justicia el estudio de viabilidad del proyecto “Eurovegas”, en los términos previstos en el art. 35 de la Ley 9/1995 lo que, a su juicio, justifica la comparecencia. En todo caso, se alega que exista o no dicho estudio de viabilidad, no debe escapar del control político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inadmisión de la solicitud de comparecencia de la Consejera de Educación, Juventud y Deporte ante el Pleno, con el objeto de que expusiera “las medidas que ha previsto durante el verano el Gobierno de la Comunidad de Madrid para evitar en el curso que viene la malnutrición de los escolares madrileños”, los recurrentes no añaden ningún motivo adicional para fundamentar su queja a los expuestos con carácter general para fundamentar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inadmisión de la pregunta relativa a las razones que han impulsado al Gobierno Regional de la Comunidad a interponer incidente de nulidad de actuaciones frente a la Sentencia del Tribunal de Justicia de Madrid que anula la licencia para celebrar bodas y fiestas en la finca “La Muñoza”, los recurrentes alegan que la inadmisión no está suficientemente motivada, conforme a la doctrina de este Tribunal, y que dicha pregunta no busca conocer los extremos jurídicos del procedimiento jurisdiccional, sino las razones que hubieran podido impulsar al Gobierno regional a interponer el citado incidente de nulidad, toda vez que el Tribunal Superior de Justicia de Madrid consideró que no hay un interés público sino netamente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proposición no de ley sobre estrategia para la prevención del nepotismo y el patronazgo político en los nombramientos de cargos públicos, con propuestas de modificación legal y de regulación de los comportamientos públicos se considera que su inadmisión no estaba suficientemente motivada conforme a la doctrina del Tribunal Constitucional y que, al contrario de la afirmado en el acuerdo de inadmisión, resulta conforme con lo establecido en el art. 16.2 del	 Estatuto de Autonomía de la Comunidad de Madrid (EAM) y en el art. 205 RAM, y que no contiene juicios de valor, pero que, en todo caso, se considera que no es una causa de inadmisión recogida en el Reglamento de la Cámara la existencia de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julio de 2014, la Sala Primera de este Tribunal acordó admitir a trámite la demanda y, a tenor de lo dispuesto en el art. 51 LOTC, interesar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10 de septiembre de 2014, se tuvo por personado a los Letrados de la Asamblea de Madrid, don Alfonso Arévalo Gutiérrez y don Roberto González de Zárate Llorente; se tuvieron por recibidos los testimonios solicitados y,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con fecha 2 de octubre de 2014, solicitando se dicte Sentencia 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el recurso y constatar que en el presente caso se cumplen todos los requisitos de legitimación necesarios para actuar en nombre de un grupo parlamentario, el Ministerio Fiscal entra en la cuestión de fondo comenzando por el análisis de los acuerdos de la Mesa de la Asamblea que inadmitieron las solicitudes de cinco comparecencias. A dichos efectos, reproduce los preceptos del Reglamento de la Asamblea de Madrid aplicables a las solicitudes de comparecencia y a las facultades de la Mesa de la Asamblea respecto de las iniciativas parlamentarias, y recuerda la doctrina del Tribunal Constitucional sobre el deber de motivación al que están sujetas dichas facultades de calificación y decisión sobre admisión de las iniciativas parlamentarias, en cuanto la decisión supone una limitación o restricción de las facultades o derechos que integran el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respecto al acuerdo de inadmisión de las solicitudes de comparecencia ante la Comisión de Sanidad de representantes de diferentes entidades que concurrían al proceso de gestión de varios hospitales de la Comunidad de Madrid, considera que dicho acuerdo, basado en la extemporaneidad por estar el proceso en vías de adjudicación, contiene una motivación insuficiente que impide evaluar la racionalidad y proporcionalidad de la restricción, ya que no expresa las razones por las que la comparecencia solicitada podía afectar a ese proceso de adjudicación ni cuál sería el carácter de la afectación. Asimismo, entiende que dicho acuerdo ejerció un control material de las iniciativas que excedía de las facultades de la Mesa, ya que, en este tipo de comparecencias, el Reglamento de la Asamblea de Madrid sólo exige que las personas cuya comparecencia se solicita faciliten informe o asesoramiento sobre materias de la competencia o interés de la Comunidad Autónoma, lo que concurre, a su juicio, en este caso, ya que resulta evidente que los procesos administrativos de adjudicación de la gestión de la asistencia sanitaria de hospitales públicos de la Comunidad de Madrid entra dentro de la competencia de la Comunidad de Madrid y es de interés de la misma conocer los planes de gestión que respecto de ellos tengan las empresas que participan en el proceso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se refiere al acuerdo que inadmitió la solicitud de comparecencia del Consejero de Economía y Hacienda ante el Pleno, con el objeto de que informase sobre el estudio de viabilidad para la puesta en marcha del proyecto de ocio conocido como “Eurovegas”, “por no referirse su objeto a una realidad, al no existir ningún estudio de viabilidad”, y al acuerdo de la Mesa de 30 de septiembre, que desestimó el escrito de reconsideración reiterando el referido motivo de inadmisión. Entiende el Ministerio público que dicho acuerdo incurre en exceso respecto de las facultades de control de la Mesa de la Asamblea, al realizar un control material para el que no estaba facultada por la norma, habiendo sustraído el debate que correspondía al Pleno. Asimismo, considera que la solicitud de comparecencia no podía rechazarse en base a que su objeto fuera, de modo evidente, totalmente ajeno a la competencia o intereses de la Comunidad de Madrid ya que en el momento en que se formuló la solicitud de comparecencia la posible instalación de “Eurovegas” era una realidad de evidente difusión e interés público de la Comunidad de Madrid, y también era notoria y pública la intervención del Gobierno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analiza el acuerdo de inadmisión de la solicitud de comparecencia de la Consejera de Educación, Juventud y Deporte por contener la iniciativa un juicio de valor, ratificado en el acuerdo de desestimación del escrito de reconsideración con reiteración del motivo de inadmisión. Al respecto, el Ministerio Fiscal considera que el motivo de inadmisión no es suficiente, en cuanto no se expresa en el mismo, razón alguna que permita conocer por qué la iniciativa merece la calificación de “contener un juicio de valor”. Además, entiende que la Mesa ha realizado un control de carácter material que excede de su facultad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Ministerio Fiscal, tras exponer la regulación del Reglamento de la Cámara y la doctrina constitucional sobre esta materia (STC 44/2010), analiza el acuerdo de la Mesa que inadmitió la pregunta escrita por suponer una consulta de índole estrictamente jurídica, inadmisión que fue ratificada por acuerdo de 30 de septiembre de 2013. El Ministerio público entiende que la Mesa de la Cámara, al inadmitir dicha pregunta con la mera invocación del art. 192.3 d) RAM, ha realizado una interpretación restrictiva del derecho, sin exponer las razones por las que se consideraba que la misma suponía una consulta de índole estrictamente jurídica, lo que se evidencia en el acuerdo de desestimación del escrito de reconsideración, que reitera la contestación inicial, sin realizar valoraciones acerca de las alegaciones del Grupo Parlamentario consistentes en que lo que requería contestación eran las razones políticas de actuación del Gobierno de la Comunidad de Madrid en el proceso. Por ello considera que dichos acuerdos no están debida y suficientemente motivados vulnerando el derecho de los recurrentes al ejercicio de la función representativa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analiza el acuerdo, de 17 de junio de 2013, de inadmisión de la proposición no de ley 87-2013, ratificado por acuerdo de 24 de septiembre, “por contener su objeto un juicio de valor al darse por hecho la existencia de nepotismo y patronazgo en los nombramientos de cargos públicos y por no ajustarse la iniciativa a lo dispuesto en los arts. 16.2 del Estatuto de Autonomía de la Comunidad de Madrid y 205 del Reglamento de la Asamblea”. En este caso, el acuerdo de la Mesa no explicita en qué modo la proposición no de ley no se ajusta a dichos preceptos, por lo que carece de una motivación suficiente e individualizada. Además, los acuerdos de la Mesa tampoco expresan las razones por la que dicha iniciativa parlamentaria “contiene un juicio de valor”. En consecuencia se entiende que se ha realizado un control de carácter material sin que los preceptos del Estatuto de Autonomía o del Reglamento que regulan esta iniciativa hayan incorporado límites de carácter material, y ha realizado un juicio sobre el contenido de la proposición, asumiendo el papel de control político que le corresponde a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Letrados de la Asamblea de Madrid, mediante escrito registrado el 15 de octubre de 2014, formularon sus alegaciones solicitando la inadmisión a trámite del recurso por no concurrir los presupuestos procesales exigidos al respecto al haberse efectuado, a su juicio, una indebida acumulación de iniciativas parlamentarias de distinto género y naturaleza que no han sido adoptados en una única y misma sesión de la Mesa de la Asamblea de Madrid y, en su defecto, interesan que este Tribunal acuerde que el recurso de amparo no es susceptible de admisión por carecer de la trascendencia constitucional requerida en los términos exigidos por los arts. 49. 1 y 50.1 LOTC. Subsidiariamente solicitan que se dicte Sentencia denegando el amparo, al entender que no ha existido vulneración, en ninguno de los supuestos cuestionados, de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los óbices de admisibilidad anteriormente referidos, los representantes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comparecencias solicitadas ante la Comisión de Sanidad, entienden los Letrados de la Asamblea de Madrid que, conforme al motivo expresado en los acuerdos recurridos, la comparecencia tiene un objeto extemporáneo porque era necesario esperar hasta la terminación del proceso y por tanto a la adjudicación del contrato, ya que podía suceder que el trámite concluyera sin ser la empresa licitadora la adjudicataria definitiva del contrato. Además, no se admite el término de comparación con iniciativa parlamentaria a la que hacen referencia los recurrentes, por ser la misma inexistente. Finalmente, se considera que los acuerdos impugnados cumplen con las exigencias de motivación establecidas en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acuerdo de inadmisión de la proposición no de ley, los Letrados de la Asamblea de Madrid ponen de relieve que dicha decisión se basa en dos fundamentos: dar por hecho la existencia de “nepotismo y patronazgo en los nombramientos de cargos públicos” y “no ajustarse la iniciativa a lo dispuesto en los arts. 16.2 del Estatuto de Autonomía de la Comunidad de Madrid y 205 del Reglamento de la Asamblea”. En relación con la primera cuestión se parte de que de la dicción literal de la iniciativa se da por hecho la existencia de nepotismo y patronazgo en el nombramiento de cargos públicos, y que la decisión de inadmitir a trámite una iniciativa por contener su objeto juicios de valor se encuentra amparada en las facultades de la Mesa de la Asamblea conforme al art. 49.1 c) RAM. En relación con la contravención del Estatuto de Autonomía y del Reglamento de la Cámara, consideran los Letrados de la Asamblea de Madrid que de la dicción literal de la proposición no de ley se desprende que se refiere de modo genérico al nombramiento de cargos públicos obviando toda referencia a la Comunidad de Madrid, por lo que no corresponde a la Asamblea sustanciar una iniciativa que no se corresponde a su ámbito de impulso, orientación y control de la acción de Gobierno, y, en este marco, afirman que la inadmisión de la iniciativa está debidamente motivada y es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inadmisión de la pregunta de respuesta escrita, consideran los Letrados de la Asamblea de Madrid que la decisión ha sido motivada y dicha motivación es razonable de conformidad con la doctrina del Tribunal Constitucional, en la medida en que se trata de un pregunta que se circunscribe perfectamente en el supuesto previsto en el art. 192.3 d) RAM ya que del propio tenor literal de la misma se deduce con claridad que se trata de una pregunta de índole estrictamente jurídica, por lo que se considera que basta con señalar el precepto y recordar su contenido en el acuerdo de la Mesa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inadmisión de la comparecencia 895-2013 entienden los Letrados de la Asamblea de Madrid que no existe la determinación que exige el art. 208 RAM y que el objeto de la comparecencia se refiere a una realidad inexistente, por lo que resulta plenamente conforme a Derecho la decisión de la Mesa de la Asamblea de Madrid de inadmitir a trámite la presente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defensa de la Asamblea de Madrid considera que el acuerdo de inadmisión de la comparecencia 925-2013 es conforme a Derecho ya que el objeto de la comparecencia da por hecho la existencia de malnutrición de los escolares madrileños, por lo que se basa en un juicio de valor. Se entiende que la decisión de inadmitir una iniciativa parlamentaria por contener su objeto juicios de valor se encuentra amparada en las facultades de la Mesa previstas en el art. 49.1 c)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dos mil quince,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Grupo Parlamentario de Unión Progreso y Democracia: cinco comparecencias, una proposición no de ley y una pregunta de respuesta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a acceder en condiciones de igualdad a las funciones y cargos públicos según lo dispuesto en el art. 23.2 CE, en relación con el derecho de los ciudadanos a participar en los asuntos públicos a través de sus representantes, previsto en el art. 23.1 CE. Para el recurrente, dichos acuerdos han impedido de forma arbitraria la formulación de iniciativas parlamentarias que forman parte del núcleo esencial de la función representativa. Como se expone más detenidamente en los antecedentes, el recurrente pone de manifiesto que todas las iniciativas rechazadas se presentaron de acuerdo con los requisitos contemplados en el Reglamento de la Asamblea, y que los acuerdos recurridos se han excedido en su interpretación de dicha norma, al realizar un examen de la oportunidad política de las iniciativas parlamentarias, constriñendo el derecho de participación política de los representantes políticos integrados en el Grupo Parlamentario de Unión Progreso y Democracia en la Asamblea de Madrid y afectando al núcleo esencial de la función representativa de los recurrentes, ya que los acuerdos se refieren a iniciativas parlamentarias, que son instrumentos básicos para controlar la acción del Gobierno y para plantear en sede parlamentaria los debates políticos que interesan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declarando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naturaleza que no han sido adoptados en una única y misma sesión de la Mesa de la Asamblea de Madrid y, en su defecto, solicita que este Tribunal acuerde que el recurso de amparo no es susceptible de admisión por carecer de la trascendencia constitucional requerida, en los términos exigidos por los artículos 49.1 y 50.1 de la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así como pronunciarnos sobre la solicitud de acumulación de varios recursos de amparo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33/2010, de 19 de julio, FJ 3; 200/2014, de 15 de diciembre, FJ 2; 201/2014, de 15 de diciembre, FJ 2, y 202/2014,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 las alegaciones de los Letrados de la Asamblea de Madrid se desprende, no sólo que consideran que la demanda adolece de una insuficiente justificación de la especial trascendencia constitucional (ex art. 49.1 LOTC), sino que estamos ante un recurso que carece de especial trascendencia constitucional [ex art. 50.1 b) LOTC]. Con respecto al cumplimiento de la carga del demandante de realizar la indicada justificación,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afirmado en las recientes Sentencias 200/2014, 201/2014 y 202/2014, todas ellas de 15 de diciembre, FJ 2, y 1/2015, de 19 de enero, FJ 2, que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susceptibles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solitud de acumulación de los diferentes recursos de amparo presentados por el Grupo Parlamentario de Unión Progreso y Democracia, a los que hemos hecho referencia en los antecedentes, dicha acumulación no cabe en la medida en que este Tribunal ya ha resuelto los recursos de amparo a los que se refiere el recurrente en la demanda de amparo en las SSTC 200/2014, 201/2014 y 202/2014, todas ellas de 15 de diciembre y 1/2015, de 19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Mesa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La cuestión que se somete a consideración ni es nueva, en términos materiales, ni tampoco en razón de su procedencia. El Tribunal, en distintas resoluciones, ha tenido ocasión de pronunciarse sobre supuestos similares acontecidos en la Asamblea de Madrid e, incluso, en recursos presentados por el mismo demandante, en particular, en las antes señaladas SSTC 200/2014, de 15 de diciembre, 201/2014, de 15 de diciembre, 202/2014, de 15 de diciembre y 1/2015, de 19 de enero. Por todo ello, habrá de estarse a los pronunciamientos dictados anteriormente en la medida en que las circunstancias fácticas del caso que ahora es objeto de la presente resolución así lo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las referidas Sentencias hemos traído a colación, para la resolución de la cuestión suscitada, la doctrina constitucional sobre los mencionados derechos fundamentales, para ponerla en conexión con la potestad de la Mesa de la Cámara de calificar y admitir o no a trámite las iniciativas parlamentarias, recogida, entre otras muchas, en las SSTC 38/1999, de 22 de marzo, FFJJ 2 y 3; 107/2001, de 23 de abril, FJ 3; 203/2001, de 15 de octubre, FFJJ 2 y 3; 177/2002, de 14 de octubre, FJ 3; 40/2003, de 27 de febrero, FJ 2, y 78/2006, de 13 de marzo, FJ 3, de la que cabe destacar, como inequívocamente se desprende del inciso final del propio art. 23.2 CE, que se trata de un derecho de configuración legal y esa configuración corresponde a los Reglamentos parlamentarios, a los que compete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(SSTC 161/1988, FJ 7; 38/1999, FJ 2; 27/2000, de 31 de enero, FJ 4; 107/2001, FJ 3; 203/2001, FJ 2;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aquel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 23.2 CE (SSTC 177/2002, FJ 3 y 40/2003, FJ 2)” (SSTC 201/2014, de 15 de diciembre, FJ 3 y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asimismo,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49.1 c) del Reglamento de la Asamblea de Madrid (RAM), en el que se basan expresamente los acuerdos de inadmisión impugnados, establece que corresponde a la Mesa de la Asamblea “calificar los escritos y documentos de índole parlamentaria, resolver sobre la admisión o inadmisión a trámite de los mismos y decidir su tramitación, con arreglo en todo caso a lo dispuesto en el presente Reglamento”, siendo en esta primera fase de calificación y admisión a trámite en la que hay que situar el análisis de los acuerdos recurridos. Además, habrá que estar a lo dispuesto en el Reglamento de la Cámara sobre cada una de las iniciativas cuya inadmisión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analizar, en primer lugar, los acuerdos de la Mesa de la Asamblea que inadmitieron un total de cinco solicitudes de comparecencia presentadas por el Grupo Parlamentario de Unión Progreso y Democracia. Tres de esas solicitudes eran respecto de personas que no pertenecían a la organización institucional de la Comunidad de Madrid, de conformidad con lo establecido en el art. 211 RAM y dos se formularon respecto de distintos miembros del Gobierno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Unión Progreso y Democracia presentó, al amparo del art. 211 RAM, tres solicitudes de comparecencia de representantes de tres empresas para informar sobre sus planes de cara a la gestión de diferentes hospitales de la Comunidad de Madrid. Respecto a dichas solicitudes de comparecencia, tanto en el acuerdo de inadmisión como en el que resuelve la solicitud de reconsideración, el motivo expresado fue “ser su objeto extemporáneo al estar el proceso en vías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211 RAM, relativo a las comparecencias de otras entidades o personas a efectos de informe y asesoramiento, determina que “podrán comparecer ante las Comisiones a efectos de informe y asesoramiento sobre materias de competencia o interés de la Comunidad de Madrid por acuerdo de la Comisión competente en ejercicio de las facultades previstas en el artículo 70.1.e) de este Reglamento, a iniciativa de un Grupo Parlamentario o de la quinta parte de los Diputados miembros de la Comisión correspondiente”. A la vista de lo dispuesto en los citados arts. 49.1 c) y 211 RAM, hemos afirmado en STC 1/2015, de 19 de enero, FJ 4, que a la Mesa, en esta fase del procedimiento parlamentario le corresponde analizar los requisitos de legitimación, sin que pueda rechazar a limine la solicitud de admisión a trámite mediante argumentos de índole material, facultad ésta que reside en la comisión competente o, de acuerdo con la delegación prevista en el art. 70.2 RAM, en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destacarse que este Tribunal se ha ocupado ya en otras ocasiones de la naturaleza de la facultad parlamentaria de instar la comparecencia de determinadas personas y de su régimen jurídico. Con carácter general hay que entender que estas iniciativas cuando, como sucede en este caso, aparecen previstas en el Reglamento de la Cámara, se integran en el ius in officium del representante. En concreto, hemos destacado que, “en cuanto su finalidad sea el control del Gobierno, dicha facultad ha de entenderse incluida dentro del núcleo básico de la función parlamentaria garantizado por el art. 23.2 CE” (SSTC 177/2002, de 14 de octubre, FJ 5; 208/2003 de 1 de diciembre, FJ 5 y 33/2010,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podemos analizar los acuerdos de la Mesa de la Asamblea de Madrid que inadmitieron las tres solicitudes de comparecencia. Al respecto, ha de tenerse en cuenta que el art. 211 RAM sólo establece como requisito de la comparecencia de otras personas o entidades que tengan por objeto que dichas personas informen o asesoren sobre materias de competencia o interés de la Comunidad de Madrid. Como señala el Ministerio Fiscal, resulta evidente que los procesos administrativos de adjudicación de la gestión de la asistencia sanitaria de hospitales públicos de la Comunidad de Madrid entra dentro de la competencia de la Comunidad de Madrid y es de interés de la misma conocer los planes de gestión que respecto de ellos tengan las empresas que participan en el proceso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argumento expresado en el acuerdo de inadmisión y en el confirmatorio de la misma, no puede ser aceptado cuando del examen liminar de la iniciativa se trata. En este caso, la Mesa de la Cámara ha realizado un control de carácter material que excede de la función que le corresponde conforme al Reglamento de la Cámara. Así, los acuerdos recurridos se fundan en una comprensión restrictiva de las posibilidades de solicitud de comparecencia ante las comisiones permanentes “que no respeta adecuadamente el núcleo esencial del derecho de representación política, por cuanto supone formular un juicio sobre la improcedencia de la comparecencia que no puede admitirse que tenga amparo en el texto del Reglamento de la Cámara ni, en consecuencia, que responda a una interpretación más favorable de la eficacia del derecho fundamental en juego” (SSTC 191/2013, FJ 5 y 1/2015,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las resoluciones de rechazo de la Mesa, además de extralimitarse en su función de calificación y admisión realizando un juicio de índole material que le está vedado, han contravenido la legalidad parlamentaria, asumiendo competencias propias de la comisión parlamentaria, que hurtarían a ésta el ejercicio de sus competencias, entre las que se incluye la de tener “la última palabra sobre si requiere o no la presencia de los miembros del ejecutivo, autoridades, funcionarios públicos, o personas competentes” (SSTC 90/2005, de 18 de abril, FJ 7 y 190/2009,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acuerdo que desestima la reconsideración formulada en relación con las comparecencias rechazadas, la Mesa se limita a reiterar el motivo de inadmisión anteriormente expuesto, sin dar respuesta a las alegaciones concretas elevadas por la parte recurrente, por lo que debemos insistir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177/2002, de 14 de octubre,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(art. 23.2 CE),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las solicitudes de comparecencia de miembros del Consejo de Gobierno, el Grupo Parlamentario Unión Progreso y Democracia presentó, al amparo del art. 208 RAM, una solicitud de comparecencia del Consejero de Economía y Hacienda ante el Pleno, con el objeto de que informase del estudio de viabilidad para la puesta en marcha del proyecto de “Eurovegas” y de la Consejera de Educación, Juventud y Deporte, también ante el Pleno, con el objeto de que informase “sobre las medidas que ha previsto durante el verano el Gobierno de la Comunidad de Madrid para evitar en el curso que viene la malnutrición de los escolares madrileños”. El acuerdo de la Mesa de la Asamblea de 26 de agosto de 2013, que inadmitió dichas solicitudes de comparecencia expresaron, en el primer caso, como motivo de inadmisión “no referirse su objeto a una realidad, al no existir ningún estudio de viabilidad” y, en el segundo caso, el motivo expresado fue “contener su objeto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208 RAM establece: “1. Los miembros del Consejo de Gobierno comparecerán ante el Pleno para informar sobre un asunto determinado de su competencia: a) A petición propia. b) Por acuerdo de la Mesa y de la Junta de Portavoces. En este caso, el acuerdo de comparecencia se adoptará a iniciativa de un Grupo Parlamentario o de la quinta parte de los Diputados”. A la vista de lo establecido en los arts. 49.1 c) y 208 RAM hemos afirmado en STC 1/2015, de 19 de enero, FJ 4, que a la Mesa, en esta fase del procedimiento parlamentario le corresponde analizar los requisitos de legitimación, sin que pueda rechazar a limine la solicitud de admisión a trámite mediante argumentos de índole material, facultad ésta que reside en la comisión competente o, de acuerdo con la delegación prevista en el art. 70.2 RAM, en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referidas iniciativas parlamentarias determina que las mismas se ajustan a lo dispuesto en el art. 208.1 RAM, en lo que se refiere a los requisitos de legitimación, ya que se presentaron por un Grupo Parlamentario, y en el ámbito de competencia del requerido. Al respecto hemos de recordar que en STC 202/2014, de 15 de diciembre, FJ 4, ya nos pronunciamos sobre la conformidad con el Reglamento parlamentario de diferentes solicitudes de comparecencia sobre el proyecto denominado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reiterar que no le corresponde a la Mesa, en esta fase del procedimiento parlamentario, rechazar a limine la solicitud de admisión a trámite mediante los argumentos de índole material anteriormente reproducidos. De esta forma, las resoluciones de rechazo de la Mesa, además de extralimitarse en su función de calificación y admisión realizando un juicio de índole material que le está vedado, han contravenido la legalidad parlamentaria al hurtar a los órganos competentes la facultad de adoptar, en su caso, el acuerdo de requerir la comparecencia, lo que ha conllevado también la vulneración del ius in officium del grupo parlamentario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acuerdos que desestima la reconsideración formulada en relación con las comparecencias 895-2013 y 925-2013, la Mesa se limita a reiterar los motivos de inadmisión anteriormente expuestos, sin dar respuesta a las alegaciones concretas elevadas por la parte recurrente, por lo que ha de extenderse a estas resoluciones la argumentación anteriormente expuesta, insistiendo, además,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177/2002,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de la proposición no de ley por la que se instaba al Gobierno de la Comunidad de Madrid a que “en el plazo de un mes presente ante la Asamblea una estrategia para la prevención del nepotismo y el patronazgo político en los nombramientos de cargos públicos, con propuestas de modificación legal y de regulación de los comportamientos públicos”, la Mesa acordó su inadmisión “por contener su objeto un juicio de valor al darse por hecho la existencia de nepotismo y patronazgo en los nombramientos de cargos públicos y por no ajustarse la iniciativa a lo dispuesto en los arts. 16.2 del Estatuto de Autonomía de la Comunidad de Madrid y 205 del Reglamento de la Asamblea”, desestimando ulteriormente la solicitud de reconsideración por el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205 del Reglamento confiere a los grupos parlamentarios la facultad de “presentar proposiciones no de ley a través de las cuales formulen propuestas de resolución a la Asamblea” y, en cuanto a su formulación, el art. 206 del Reglamento únicamente dispone su presentación por escrito y la oportuna calificación y resolución sobre la admisión o inadmisión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se ciñe a la verificación de los requisitos formales reglamentariamente establecidos, sin que se extienda también al examen del contenido material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 ha expuesto, ninguna restricción material se deriva del art. 16.2 del Estatuto de Autonomía de la Comunidad de Madrid, ni del art. 205 RAM para la presentación de este tipo de iniciativas, por lo que la primera causa de inadmisión excede de las facultades que le corresponden a la Mesa de la Asamblea de Madrid. Por otra parte, y en relación con la segunda causa de inadmisión, como también indica el Ministerio Fiscal, del razonamiento con el que se acompaña a las resoluciones del órgano rector de la Cámara no es posible deducir la razón por la que la iniciativa “no se ajusta” a lo dispuesto en la normativa aplicable. La falta de suficiencia y adecuación de la motivación de los acuerdos parlamentarios no puede ser subsanada mediante las alegaciones realizadas por los Letrados de la Asamblea de Madrid en el presente recurso de amparo, lo que hace necesario insistir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FJ 2; 107/2001, FJ 7; 203/2001, FJ 3; 177/2002,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tercero de esta Sentencia, a la luz de los preceptos reglamentarios anteriormente citados, conduce a afirmar que los acuerdos impugnados han cercenado indebidamente el derecho del recurrente a ejercer, sin traba ilegítima alguna, las funciones que el Reglamento de la Cámara le confiere, hurtando, además, al Pleno de la Asamblea de Madrid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debemos abordar el análisis de la inadmisión de la pregunta dirigida al Consejo de Gobierno de la Comunidad Autónoma para su respuesta escrita, con el siguiente tenor: “¿Qué razones han impulsado al Gobierno regional de la Comunidad a interponer incidente de nulidad de actuaciones frente a la Sentencia del Tribunal de Justicia de Madrid que anula la licencia para celebrar bodas y fiestas en la finca La Muñoza?” La Mesa de la Cámara acordó la inadmisión de dicha iniciativa parlamentaria de conformidad con lo dispuesto por los artículos 49.1 c) y 192.3 d) RAM, en cuya virtud “no será admitida a trámite aquella pregunta que suponga consulta de índole estrictamente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nuestra doctrina conforme a la cual hemos afirmado que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de 23 de abril, FJ 4, y 33/2010, de 19 de junio, FJ 4), hemos de analizar si la decisión de inadmisión de la Mesa de la Asamblea de Madrid vulnera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tener en cuenta que, en relación con las preguntas, el Reglamento de la Asamblea de Madrid establece, en el art. 191: “1. Los Diputados podrán formular preguntas al Consejo de Gobierno. 2. Los Diputados, con el visto bueno del Portavoz del Grupo Parlamentario respectivo, podrán formular preguntas de respuesta oral en Pleno directamente al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192 del Reglamento de la Asamblea de Madrid dispone: “1. Las preguntas deberán presentarse por escrito ante la Mesa. 2. El escrito no podrá contener más que la escueta y estricta formulación de una sola cuestión, interrogando sobre un hecho, una situación o una información, sobre si el Consejo de Gobierno ha tomado o va a tomar alguna providencia en relación con un asunto o si va a remitir a la Asamblea algún documento o a informarle acerca de algún extremo. 3. La Mesa procederá a la calificación, resolución sobre la admisión o inadmisión a trámite y decisión de la tramitación de las preguntas presentadas de acuerdo con lo establecido en este artículo, comprobando en particular el cumplimiento de los requisitos siguientes: a) Las preguntas de respuesta por escrito a través de las que se soliciten datos, informes o documentos que, por su naturaleza, sean incluibles en el ámbito de las previsiones del artículo 18 del presente Reglamento, serán calificadas como solicitudes de información al amparo de lo dispuesto en dicho artículo. b) No será admitida a trámite la pregunta que sea de exclusivo interés personal de quien la formula o de cualquier otra persona singularizada, ni las que se refieran expresamente a personas que no tengan una trascendencia pública en el ámbito de la Comunidad de Madrid. c) No será admitida a trámite la pregunta en cuyos antecedentes o formulación se profirieren palabras o vertieren conceptos contrarios a las reglas de la cortesía parlamentaria. d) No será admitida a trámite aquella pregunta que suponga consulta de índole estrictamente jurídica. e) No serán admitidas a trámite las preguntas de respuesta oral que pudieran ser reiterativas de otra pregunta de respuesta oral sustanciada en el mismo período de sesiones ordinarias. f) En defecto de indicación expresa, se entenderá que quien formula la pregunta solicita respuesta por escrito y, si solicitara respuesta oral y no lo especificara, se entenderá que ésta ha de tener lugar en Comisión. g) Podrán acumularse a efectos de tramitación las preguntas de igual naturaleza relativas al mismo objeto o a objetos conexos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decisión de la Mesa se apoya en uno de los límites materiales contemplados por el Reglamento de la Cámara y, concretamente, en el art. 192.3 d) que establece que “no será admitida a trámite aquella pregunta que suponga consulta de índole estrictamente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 la pregunta en cuestión, si bien prevista excepcionalmente en el Reglamento de la Asamblea de Madrid, supone una limitación de los derechos y facultades que integran el estatuto constitucionalmente relevante de los representantes políticos cuya primera exigencia constitucional es la de que tal limitación aparezca suficientemente motivada (SSTC 38/1999, FJ 2; 74/2009, FJ 3; 33/2010, FJ 4; 44/2010, FJ 4, y 29/2011, de 14 de marzo, FJ 5). Por ello, en el presente asunto, corresponde a este Tribunal controlar si tales resoluciones incorporan una motivación expresa, suficiente y adecuada, en aplicación de las normas a las que está sujeta la Mesa en el ejercicio de su función de calificación y admisión de los escritos y documentos de índole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impugnadas, la motivación se concreta en que la pregunta formulada es una consulta de índole estrictamente jurídica, que es una de las causas de inadmisión prevista en el art. 192.3 del Reglamento de la Asamblea, concretamente en la letra d), que los acuerdos reproducen. En efecto, la Mesa de la Asamblea, de acuerdo con lo dispuesto en el art. 192.3 del Reglamento que establece que la Mesa procederá a la calificación, resolución sobre la admisión o inadmisión a trámite y decisión de la tramitación de las preguntas presentadas de acuerdo con lo establecido en este artículo, comprobando en particular el cumplimiento de los requisitos previstos en dicho apartado, adoptó el acuerdo de inadmisión a trámite de la pregunta, de conformidad con lo dispuesto por los arts. 49.1 c) y 192.3 d) RAM, en cuya virtud “No será admitida a trámite aquella pregunta que suponga consulta de índole estrictamente jurídica”. Dados los términos en que está formulada la pregunta, que hemos reproducido con anterioridad, la misma encaja sin esfuerzo en la causa de inadmisión expresada por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medida en que la Mesa de la Cámara, en el ejercicio de su función de calificación y admisión a trámite, aplicó uno de los motivos de inadmisión previstos expresamente en el art. 192.3 del Reglamento de la Asamblea y que resulta evidente la concurrencia de dicha causa de inadmisión dado el tenor literal de la pregunta, se entiende que no se ha vulnerado el art. 23 CE, lo que conlleva que se deniegue el amparo solicitado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anteriores conclusiones conducen necesariamente, como ha quedado expuesto, al otorgamiento del amparo solicitado contra los acuerdos de la Mesa de la Asamblea de Madrid de 24 y 30 de septiembre de 2013, en los que se desestimaron las solicitudes de reconsideración frente a los acuerdos de la Mesa de 29 de abril, 17 de junio, y 26 de agosto de 2013, que dispusieron la inadmisión de las solicitudes de comparecencia 767-2013, 768-2013, 769-2013, 895-2013 y 925-2013 y la proposición no de ley 87-2013,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del acuerdo de la Mesa de la Asamblea de Madrid de 17 de junio de 2013, que inadmitió las solicitudes de comparecencia 767-2013, 768-2013 y 769-2013; la nulidad del acuerdo de 24 de septiembre de 2013, desestimatorio de la reconsideración interpuesta contra las anteriores inadmisiones; la nulidad del acuerdo de 17 de junio de 2013, que inadmitió la proposición no de ley 87-2013; la nulidad del acuerdo de 24 de septiembre de 2013, desestimatorio de la reconsideración interpuesta contra esta inadmisión; la nulidad del acuerdo de 26 de agosto de 2013, de inadmisión de las solicitudes de comparecencia 895-2013 y 925-2013; y la nulidad del acuerdo desestimatorio de la reconsideración interpuesto contra estas últimas inadmisiones.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para que la Mesa de la Asamblea de Madrid adopte nuevas resoluciones respetuosas con el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