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7560-2014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7560-2014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diciembre de 2014 tuvo entrada en el Registro General de este Tribunal un oficio de la Sección Segunda de la Sala de lo Contencioso-Administrativo del Tribunal Superior de Justicia de Castilla-La Mancha, al que se acompaña, junto al testimonio del procedimiento ordinario núm. 881-2010, el Auto de 27 de octubre de 2014,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Dieciséis personas físicas, propietarios de distintas fincas afectadas por el proyecto de expropiación derivado del “Proyecto de singular interés Parque Industrial y Tecnológico de Illescas”, recurre en vía contencioso-administrativa la resolución del Jurado Regional de Valoraciones de la Junta de Comunidades de Castilla-La Mancha que fijó el justiprecio de sus fincas, que se encontraban en situación de rústicas.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30 de septiembre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el art. 33.3 CE y el artículo 14 en cuando se permite al resto de los propietarios realizar su valor real (esta providencia es idéntica a la que se dictó en la cuestión de inconstitucionalidad 6059-2014).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en escrito presentado el 6 de octubre de 2014, consideró pertinente el planteamiento de la cuestión de inconstitucionalidad. Razonó que concurrían los requisitos procesales y, en cuanto al fondo,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esta representación entienda que … prima facie, sus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en escrito registrado el 14 de octubre de 2014, se opuso al planteamiento de la cuestión por lo que hace a los arts. 23.1 y 23.2 del Real Decreto Legislativo 2/2008, con el argumento de que la STC 141/2014 los había declarado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que evacua el trámite mediante escrito de 17 de diciembre de 2015 (después del Auto de planteamiento de 27 de octubre de 2014), en el que reconoce haber sido notificado de la providencia de 30 de septiembre de 2014, considera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27 de octubre de 2014,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27 de octubre de 2014, luego de referirse a los antecedentes de hecho del caso y de transcribir los preceptos cuestionados, aborda los requisitos de procedibilidad. Expone que se ha dado traslado a las partes de la cuestión por providencia de 30 de septiembre de 2014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 Merece la pena destacar que es literalmente igual al modo de formular el juicio de relevancia en la cuestión de inconstitucionalidad 6059-2014.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encorsetados por las rígidas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que de manera manifiesta impida dar con un valor real, valor que a nuestro juicio equivale a un valor que sea próximo al del mercado propio del bien de que se trate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Sólo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PSI que motiva la expropiación; y que el propio PSI valoraba en 25 E/m2”.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PSI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PSI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arto 33.3 CE y el 14 CE”. Y sobre la constitucionalidad del régimen previsto en el artículo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incluye un epígrafe séptimo en el que la Sala se hace eco de la STC 141/2014 en los siguientes términos: “No vamos a negar el importante alcance que tiene la citada resolución … No obstante, entendemos que la citada sentencia no agota el debate aquí planteado; la misma sentencia se encarga de recordarnos que su decisión es como respuesta a la concreta manera en que se ha planteado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en concreto, que la STC 141/2014 dijo que “es pertinente recordar que esta conclusión no cierra en modo alguno el paso a ulteriores pretensiones de los particulares ante la jurisdicción ordinaria, si estimaran que la concreta aplicación de los criterios de valoración lesiona sus derechos. En consecuencia y por esta segunda vía, la duda de constitucionalidad que pudiera suscitar dicha aplicación puede ser sometida, siempre que se aporten los necesarios elementos de juicio, a este Tribunal, toda vez que el art. 38.2 de la Ley Orgánica del Tribunal Constitucional (LOTC) ‘permite la sucesión entre recurso desestimado y cuestión de inconstitucionalidad sobre igual objeto, esto es, frente al mismo precepto legal y con fundamento en la infracción de idéntico precepto constitucional’ (STC 319/1993, de 27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concluye que “precisamente en el caso de autos concurren, a nuestro modo de ver, circunstancias específicas que nos llevan a afirmar que la aplicación de los criterios legales de valoración lesionan los derechos constitucionales de los afectados”. Y añade que “tampoco el Tribunal Constitucional se pronuncia sobre la constitucionalidad del art. 25.1”.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noviembre de 2015, la Sección Tercera del Tribunal Constitucional acordó oír al Fiscal General del Estado para que, en el plazo de diez días, y a los efectos que determina el art. 37.1 LOTC, alegase lo que considerase conveniente “en relación con el cumplimiento de los requisitos procesales (art. 35.2 LOTC) y por si hubiera devenido notoriamente infundada (STC 218/2015, de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22 de diciembre de 2015, en el que desarrolla tres alegaciones distintas, partiendo en gran medida de las SSTC 141/2014 y 218/2015, que a su juicio ya han resuelto las cuestiones que en este proceso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término, que “no se habría llevado a cabo un adecuado juicio de relevancia sobre lo que la Sala denomina otras circunstancias específicas, que no ha concretado, de las que devengan una inconstitucionalidad añadida del art. 23.1 a) del Real Decreto Legislativo 2/2008, conclusión a la que también debe alcanzar la supuesta inconstitucionalidad del art. 25.1 del Real Decreto Legislativo 2/2008, pues ningún razonamiento se aporta en el auto de planteamiento de la cuestión de inconstitucionalidad que difiera de los que fueron expuestos en la cuestión de inconstitucionalidad que dio origen al pronunciamiento del Alto Tribunal que transcribe el órgano judicial en su resolución por la que promueve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segundo lugar, que "la presente cuestión de inconstitucionalidad debe ser resuelta en los términos que han sido declarados por la Sentencia de 30 de noviembre de 2015, dictada en la cuestión de inconstitucionalidad 6190-2014 [STC 244/2015, de 30 de noviembre]”. Así, tal como se ha resuelto en tal Sentencia, la declaración de inconstitucionalidad y nulidad del art. 25.2 a) del Real Decreto Legislativo 2/2008 por la STC 218/2015 supone “que se haya extinguido sobrevenidamente el objeto procesal en cuanto a este extremo”, alegación que extiende al art. 23.1 a) del Real Decreto Legislativo 2/2008 en la medida que la STC 141/2014 declaró inconstitucional el inciso “hasta el máximo del doble”.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tercera y última alegación, sostiene, con citas de la STC 218/2015 (por lo que hace al art. 33.3 CE) y de la STC 141/2014 (por lo que respecta al art. 14 CE), que los arts. 12, 23.2 y 25.1 del Real Decreto Legislativo 2/2008 no contradicen los arts. 14 y 33.3 CE, por lo que la cuestión suscitada es en este punto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alega sucesivamente (a) un deficiente juicio de relevancia por lo que hace a los arts. 23.1 a) y 25.1 del Real Decreto Legislativo 2/2008; (b) la pérdida sobrevenida del objeto de la cuestión en cuanto 25.2 a) del Real Decreto Legislativo 2/2008 porque así ha se ha pronunciado el Tribunal en un supuesto idéntico en la STC 243/2015, de 30 de noviembre, criterio que extiende al art. 23.1 a) del Real Decreto Legislativo 2/2008 en la medida que la STC 141/2014 declaró inconstitucional y nulo el inciso “hasta el máximo del doble”; y (c), en fin, el carácter notoriamente infundado de la duda de constitucionalidad en relación a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los preceptos cuestionados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alega falta del adecuado juicio de relevancia sobre lo que la Sala denomina otras circunstancias específicas, de las que deriva una inconstitucionalidad del art. 23.1 a) del Real Decreto Legislativo 2/2008 añadida a la ya declarada en la STC 141/2014, déficit en el juicio de relevancia que invoca también respecto de la supuesta inconstitucionalidad del art. 25.1 del Real Decreto Legislativo 2/2008, pues, a su juicio, ningún razonamiento se aporta en el Auto de planteamiento que difiera de los que fueron expuestos en la cuestión de inconstitucionalidad que dio origen a la STC 141/2014.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 este Tribunal, por el contrario, que el Auto de planteamiento afirma expresamente que la STC 141/2014 excluye de su pronunciamiento toda consideración del art. 25 del Real Decreto Legislativo 2/2008 y, por tanto, del sistema valorativo de conjunto que resulta de la combinación de los arts. 23 y 25 del Real Decreto Legislativo 2/2008, cuestión ésta que, según razona, adquiere especial relevancia dadas las circunstancias específicas de este caso, donde la expropiación afecta a suelo que está en situación básica de rústico (art. 23 del Real Decreto Legislativo 2/2008), pero respecto del que el propietario ha adquirido ya la facultad de participar en la urbanización (art. 25 del Real Decreto Legislativo 2/2008). Por todo ello, procede rechazar este primer óbice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25.2. a) del Real Decreto Legislativo 2/2008 ha sido declarado inconstitucional y nulo por la STC 218/2015, de 22 de octubre. El art. 164 CE, y también el art. 38 LOTC, disponen que las Sentencias del Tribunal Constitucional que declaren la inconstitucionalidad de una ley tienen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acordar, como consecuencia de ello,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