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5924-2003, promovida por la Sala de lo Social del Tribunal Superior de Justicia de Canarias, en relación con la disposición adicional segunda de la Ley Orgánica 1/1990, de 3 de octubre, de ordenación general del sistema educativo (en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octubre de 2003 se registró en este Tribunal escrito del Presidente de la Sala de lo Social del Tribunal Superior de Justicia de Canarias al que se adjuntaba testimonio del rollo de suplicación núm. 1947-2002 y Auto de 10 de junio de 2003,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Nereida del Pino Díaz Mederos ha estado trabajando desde el 1 de octubre de 1998 como profesora de religión y moral católica en diversos centros de enseñanza secundaria de la Comunidad Autónoma de Canarias, mediante sucesivos nombramientos efectuados a propuesta del Obispado de Canarias. A principios de diciembre de 1999 tuvieron lugar una serie de encierros de protesta del profesorado de religión y moral católica por sus condiciones laborales, en los que participó la trabajadora. El 26 de enero de 2000 tuvo lugar una huelga de este profesorado, convocada por Intersindical Canaria, en la que participó la trabajadora. En fecha 25 de julio de 2001 el Obispado de Canarias remitió a la Comunidad Autónoma las propuestas de contratación del profesorado de religión en educación secundaria para el curso 2001-2002 y la relación de los que, habiendo prestado servicios en el curso 2000-2001 no eran propuestos para el curso siguiente. La demandante figuraba en el documento correspondiente a los no propuestos. El 30 de septiembre de 2001 la trabajadora no había recibido noticia alguna referida a su nombramiento para el curso 2001-2002. El 4 de octubre de 2001 un representante de la Comunidad Autónoma le comunicó que no iba a ser contratada para el curso 2001-2002. </w:t>
      </w:r>
    </w:p>
    <w:p w:rsidRPr="00C21FFE" w:rsidR="00F31FAF" w:rsidRDefault="00356547">
      <w:pPr>
        <w:rPr/>
      </w:pPr>
      <w:r w:rsidRPr="&lt;w:rPr xmlns:w=&quot;http://schemas.openxmlformats.org/wordprocessingml/2006/main&quot;&gt;&lt;w:lang w:val=&quot;es-ES_tradnl&quot; /&gt;&lt;/w:rPr&gt;">
        <w:rPr/>
        <w:t xml:space="preserve">b) Tras efectuar reclamación previa en fecha 23 de octubre de 2001, que resultó desestimada, la Sra. Díaz Mederos interpuso el 12 de noviembre de 2001 demanda por despido contra la Comunidad Autónoma de Canarias y el Obispado de Canarias, que fue repartida al Juzgado de lo Social núm. 2 de Las Palmas de Gran Canaria. </w:t>
      </w:r>
    </w:p>
    <w:p w:rsidRPr="00C21FFE" w:rsidR="00F31FAF" w:rsidRDefault="00356547">
      <w:pPr>
        <w:rPr/>
      </w:pPr>
      <w:r w:rsidRPr="&lt;w:rPr xmlns:w=&quot;http://schemas.openxmlformats.org/wordprocessingml/2006/main&quot;&gt;&lt;w:lang w:val=&quot;es-ES_tradnl&quot; /&gt;&lt;/w:rPr&gt;">
        <w:rPr/>
        <w:t xml:space="preserve">c) La demanda dio lugar a los autos núm. 963-2001, que concluyeron con Sentencia de 17 de julio de 2002 que estimó parcialmente la demanda en cuanto dirigida contra la Comunidad Autónoma de Canarias, y la desestimó totalmente en cuanto dirigida contra el Obispado de Canarias, declarando la nulidad del despido y condenando a la Comunidad Autónoma a la readmisión de la trabajadora, con abono de los salarios dejados de percibir.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1947-2002), que ha elevado la presente cuestión de inconstitucionalidad. Previamente, y de conformidad con lo dispuesto en el art. 35.2 LOTC, dictó providencia, el 13 de mayo de 2003,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VI del Acuerdo sobre enseñanza y asuntos culturales suscrito con la Santa Sede el 3 de enero de 1979. En dicho proveído se señalaban como supuestamente conculcados los arts. 9, 14, 16, 18, 20, 23, 24, 27, 28 y 103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improcedente el planteamiento de la cuestión, por entender que “el art. 16 de la CE ofrece base suficiente para fundamentar un dictamen en el sentido de considerar ajustada al espíritu y a la letra del citado precepto la no proposición por el ordinario de la Iglesia Católica de la demandante para el ejercicio de la función docente en materia de religión”. </w:t>
      </w:r>
    </w:p>
    <w:p w:rsidRPr="00C21FFE" w:rsidR="00F31FAF" w:rsidRDefault="00356547">
      <w:pPr>
        <w:rPr/>
      </w:pPr>
      <w:r w:rsidRPr="&lt;w:rPr xmlns:w=&quot;http://schemas.openxmlformats.org/wordprocessingml/2006/main&quot;&gt;&lt;w:lang w:val=&quot;es-ES_tradnl&quot; /&gt;&lt;/w:rPr&gt;">
        <w:rPr/>
        <w:t xml:space="preserve">f) La demandante consideró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vino a sostener que los Acuerdos con la Santa Sede, en tanto que tratados, ocupan una posición jerárquica superior a la ley y, en cuanto postconstitucionales, su conformidad con la Constitución ha de darse por sentada a día de hoy, toda vez que su peculiar naturaleza jurídica hace desaconsejable someterlos a controles de constitucionalidad una vez incorporados al Derecho interno, siendo así que propiamente el examen de su constitucionalidad debe verificarse antes de su integración en el Ordenamiento. Finalmente,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10 de junio de 2003,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octubre de 2003 la Sección Tercera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262, de 1 de noviembre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5 de noviembre de 2003, la Presidenta del Congreso de los Diputados puso en conocimiento del Tribunal que la Cámara no se personaría en el procedimiento ni formularía alegaciones, remitiendo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noviembre de 2003,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13 de noviembre de 2003. El representante del Gobierno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w:t>
      </w:r>
    </w:p>
    <w:p w:rsidRPr="00C21FFE" w:rsidR="00F31FAF" w:rsidRDefault="00356547">
      <w:pPr>
        <w:rPr/>
      </w:pPr>
      <w:r w:rsidRPr="&lt;w:rPr xmlns:w=&quot;http://schemas.openxmlformats.org/wordprocessingml/2006/main&quot;&gt;&lt;w:lang w:val=&quot;es-ES_tradnl&quot; /&gt;&lt;/w:rPr&gt;">
        <w:rPr/>
        <w:t xml:space="preserve">Por otra parte, resalta el Abogado del Estado la existencia de una novedad legislativa sobrevenida, dado que la disposición adicional segunda de la Ley Orgánica 1/1990 ha sido derogada expresamente por la Ley Orgánica 10/2002, de 23 de diciembre, de calidad de la educación, siendo obvio, sin embargo, que tal derogación no priva de objeto a la cuestión. </w:t>
      </w:r>
    </w:p>
    <w:p w:rsidRPr="00C21FFE" w:rsidR="00F31FAF" w:rsidRDefault="00356547">
      <w:pPr>
        <w:rPr/>
      </w:pPr>
      <w:r w:rsidRPr="&lt;w:rPr xmlns:w=&quot;http://schemas.openxmlformats.org/wordprocessingml/2006/main&quot;&gt;&lt;w:lang w:val=&quot;es-ES_tradnl&quot; /&gt;&lt;/w:rPr&gt;">
        <w:rPr/>
        <w:t xml:space="preserve">En relación con el párrafo primero de la disposición adicional segunda de la Ley Orgánica 1/1990, alega el Abogado del Estado que se limita a ordenar que la enseñanza de la religión se ajuste a los Acuerdos con la Santa Sede y con otras confesiones, siendo de recordar que, además de los concluidos con la Iglesia, el Estado ha celebrado otros tres Acuerdos de cooperación con distintas confesiones y comunidades religiosas, tal y como prevé el art. 7.1 de la Ley Orgánica 7/1980, de libertad religiosa (LOLR): los Acuerdos de Cooperación del Estado con la Federación de Entidades Religiosas Evangélicas de España (Ley 24/1992, de 10 de noviembre), con la Federación de Comunidades Israelitas de España (Ley 25/1992, de 10 de noviembre) y con la Comisión Islámica de España (Ley 26/1992, de 10 de noviembre). El párrafo primero de la disposición examinada termina diciendo que, de conformidad con estos Acuerdos, la religión (cristiana católica, cristiana evangélica, judía y musulmana) se incluirá como área o materia en los niveles educativos que corresponda y será de oferta obligatoria para los centros, aunque de carácter voluntario para los alumnos. Nada hay en el Auto de planteamiento que exprese duda alguna sobre la constitucionalidad de este primer párrafo, cuya validez o nulidad carecería de trascendencia para el fallo a quo. </w:t>
      </w:r>
    </w:p>
    <w:p w:rsidRPr="00C21FFE" w:rsidR="00F31FAF" w:rsidRDefault="00356547">
      <w:pPr>
        <w:rPr/>
      </w:pPr>
      <w:r w:rsidRPr="&lt;w:rPr xmlns:w=&quot;http://schemas.openxmlformats.org/wordprocessingml/2006/main&quot;&gt;&lt;w:lang w:val=&quot;es-ES_tradnl&quot; /&gt;&lt;/w:rPr&gt;">
        <w:rPr/>
        <w:t xml:space="preserve">Los párrafos tercero y cuarto del artículo III del Acuerdo con la Santa Sede, por su parte, disponen que nadie estará obligado a impartir enseñanza religiosa y que los profesores de religión formarán parte del claustro de los respectivos centros docentes. Tampoco argumenta la Sala la inconstitucionalidad de estas previsiones, que, por lo demás, y para el Abogado del Estado, son claramente ajenas a lo debatido en el proceso laboral de origen. </w:t>
      </w:r>
    </w:p>
    <w:p w:rsidRPr="00C21FFE" w:rsidR="00F31FAF" w:rsidRDefault="00356547">
      <w:pPr>
        <w:rPr/>
      </w:pPr>
      <w:r w:rsidRPr="&lt;w:rPr xmlns:w=&quot;http://schemas.openxmlformats.org/wordprocessingml/2006/main&quot;&gt;&lt;w:lang w:val=&quot;es-ES_tradnl&quot; /&gt;&lt;/w:rPr&gt;">
        <w:rPr/>
        <w:t xml:space="preserve">El párrafo segundo de este mismo artículo se refiere, por su parte, a los centros públicos de Educación Preescolar y de Educación General Básica, siendo así que el asunto a quo se refiere a una profesora de enseñanza secundaria. </w:t>
      </w:r>
    </w:p>
    <w:p w:rsidRPr="00C21FFE" w:rsidR="00F31FAF" w:rsidRDefault="00356547">
      <w:pPr>
        <w:rPr/>
      </w:pPr>
      <w:r w:rsidRPr="&lt;w:rPr xmlns:w=&quot;http://schemas.openxmlformats.org/wordprocessingml/2006/main&quot;&gt;&lt;w:lang w:val=&quot;es-ES_tradnl&quot; /&gt;&lt;/w:rPr&gt;">
        <w:rPr/>
        <w:t xml:space="preserve">En cuanto al párrafo primero del artículo VI, que establece que corresponde a la jerarquía eclesiástica señalar los contenidos de la enseñanza y formación católicas y proponer los libros de texto y el material didáctico pertinentes, es similar a las previsiones que sobre el particular se incluyen en los Acuerdos con otras confesiones, sin que el Auto de planteamiento diga nada sobre este concreto párrafo, por lo demás irrelevante para la solución del proceso judicial. Por su lado, el párrafo segundo atribuye a la jerarquía católica y a los órganos del Estado, “en el ámbito de sus respectivas competencias”, la facultad de velar por que la enseñanza y formación católicas se impartan adecuadamente, y también se trata de una previsión similar a las contenidas en otros Acuerdos. Nada se dice tampoco sobre la posible inconstitucionalidad de este párrafo, también ajeno a las posiciones del proceso a quo, como no quiera entenderse, lo que no es estrictamente necesario, que las facultades de control reconocidas a la jerarquía católica comprenden la negativa a proponer como profesor a quien hubiera dejado de reunir las condiciones de idoneidad señaladas en los cánones 804.2 y 805. </w:t>
      </w:r>
    </w:p>
    <w:p w:rsidRPr="00C21FFE" w:rsidR="00F31FAF" w:rsidRDefault="00356547">
      <w:pPr>
        <w:rPr/>
      </w:pPr>
      <w:r w:rsidRPr="&lt;w:rPr xmlns:w=&quot;http://schemas.openxmlformats.org/wordprocessingml/2006/main&quot;&gt;&lt;w:lang w:val=&quot;es-ES_tradnl&quot; /&gt;&lt;/w:rPr&gt;">
        <w:rPr/>
        <w:t xml:space="preserve">En fin, el artículo VII del Acuerdo se limita a prever que la situación económica de los profesores de religión católica se concertará entre la Administración y la Conferencia Episcopal Española, previsión sobre la que tampoco se argumenta en el Auto de planteamiento. De otro lado, el artículo VII no figuraba entre los mencionados en la providencia acordada ex art. 35 LOTC, de manera que nada pudieron alegar sobre él las partes y debe ser, por tanto, excluido de las consideraciones de fondo de este Tribunal también por esa causa. </w:t>
      </w:r>
    </w:p>
    <w:p w:rsidRPr="00C21FFE" w:rsidR="00F31FAF" w:rsidRDefault="00356547">
      <w:pPr>
        <w:rPr/>
      </w:pPr>
      <w:r w:rsidRPr="&lt;w:rPr xmlns:w=&quot;http://schemas.openxmlformats.org/wordprocessingml/2006/main&quot;&gt;&lt;w:lang w:val=&quot;es-ES_tradnl&quot; /&gt;&lt;/w:rPr&gt;">
        <w:rPr/>
        <w:t xml:space="preserve">Una vez delimitados los preceptos que constituyen el verdadero objeto de este procedimiento, entiende el Abogado del Estado que no es ocioso fijar su posición sobre el control de constitucionalidad de los tratados previsto en el art. 27.2 c) LOTC. Para el representante del Gobierno, es discutible, en abstracto, si una norma incluida en un tratado puede calificarse como “norma con rango de ley”, que es el objeto propio de la cuestión de inconstitucionalidad según los arts. 163 CE y 35.1 LOTC, pero la consideración conjunta de los arts. 27.2 c), 29.1 y 35.1 LOTC invita a entender que los tratados pueden ser objeto de declaración de inconstitucionalidad en cualquiera de las dos vías enunciadas en el art. 29.1 LOTC (recurso y cuestión). En relación con ello, se detiene el Abogado del Estado en una reflexión sobre el posible alcance de una Sentencia estimatoria. Afirma que es dudoso que la declaración de inconstitucionalidad de un tratado pueda llevar consigo un pronunciamiento de nulidad, siendo de la competencia del Derecho internacional determinar la validez o nulidad de los tratados, tal y como presuponen los arts. 95.1 y 96 CE (siendo de atender al Convenio de Viena sobre Derecho de los Tratados, en vigor para España desde 1980). Lo razonable sería defender que la Sentencia estimatoria de una cuestión promovida respecto de un tratado ha de ser uno de aquellos supuestos en que este Tribunal debería, o bien limitarse a declarar meramente la inconstitucionalidad (SSTC 45/1989, de 20 de febrero, y 235/1999, de 16 de diciembre), o bien posponer la fecha inicial de la nulidad (SSTC 195/1998, de 1 de octubre, 208/1999, de 11 de noviembre) para que en un plazo razonable se proceda a una revisión constitucional o, por las vías propias del Derecho internacional (negociación, denuncia, etc.), se haga desaparecer la parte inconstitucional del tratado. Es digno de destacar, concluye el Abogado del Estado, que el canon 3 del Código de Derecho canónico reconoce que los convenios de la Sede Apostólica con las naciones o con otras sociedades políticas prevalecen sobre el Derecho codicial.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segundo de la disposición adicional segunda de la Ley Orgánica 1/1990 y del párrafo primero del artículo III del Acuerdo con la Santa Sede, destacando, en primer lugar, que ninguno de ellos dispone nada acerca de si la propuesta del Ordinario diocesano a la que debe atenerse la autoridad educativa es o no controlable por los Tribunales españoles. La disposición adicional segunda se limita a puntualizar el régimen jurídico aplicable a los profesores de religión, no sólo católica. Por su lado, el primer párrafo del artículo III del Acuerdo con la Santa Sede no pasan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En efecto, continúa el Abogado del Estado, el canon 805 atribuye al Ordinario del lugar el derecho de nombrar o aprobar a los profesores de religión y le impone en términos absolutos el deber de removerlos o de exigir su remoción “si lo requiere una razón de religión o costumbres”. El canon 804.2 CIC precisa algo más en qué puede consistir esa “razón” para el Ordinario, cuando le exhorta a que procure solícitamente que los profesores “destaquen por su recta doctrina, testimonio de vida cristiana y aptitud pedagógica”. Es claro que, cuando la doctrina o vida de un profesor de religión católica contradiga las que el Ordinario diocesano aprecie y juzgue como rectas y cristianas, habrá de ser removido.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LOLR,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LOLR y 6.1 c) Ley Orgánica 5/1985], los padres católicos [arts. 16.1 y 27.3 CE, 2.1 c) LOLR y 4 c)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al párrafo primero de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las demás normas cuestionadas.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20 de noviembre de 2003. Tras referir los pormenores del planteamiento de la cuestión y resumir los términos de la duda de constitucionalidad planteada por la Sala de lo Social, el Fiscal General del Estado se detiene en el examen de la relevancia de las normas cuestionadas por relación a la cuestión debatida en el proceso judicial, concluyendo que, con independencia de las razones que se esgrimirán para interesar la desestimación del fondo de la cuestión “la Fiscalía General no cree que en este caso se pueda apreciar, con anticipación y separación de la cuestión de fondo y por discutibles que nos parezcan los argumentos de la Sala cuestionante 'una notoria ausencia de relación' entre la aplicabilidad y validez de las normas que se cuestionan y el fallo que ha de dictarse en el proceso”, por lo que estima cumplido el requisito procesal examinado, en los términos exigidos por el Tribunal Constitucional. </w:t>
      </w:r>
    </w:p>
    <w:p w:rsidRPr="00C21FFE" w:rsidR="00F31FAF" w:rsidRDefault="00356547">
      <w:pPr>
        <w:rPr/>
      </w:pPr>
      <w:r w:rsidRPr="&lt;w:rPr xmlns:w=&quot;http://schemas.openxmlformats.org/wordprocessingml/2006/main&quot;&gt;&lt;w:lang w:val=&quot;es-ES_tradnl&quot; /&gt;&lt;/w:rPr&gt;">
        <w:rPr/>
        <w:t xml:space="preserve">Con carácter previo al examen de fondo, el Fiscal General del Estado considera pertinente una primera reflexión sobre la contingencia de un pronunciamiento de este Tribunal por el que se pueda expulsar del ordenamiento una norma contenida en un tratado internacional. Contra lo alegado por el Obispado de Canarias en el proceso a quo, entiende el Fiscal General que, atendidos los arts. 95.1 y 96 CE, el tratado “debe respetar necesariamente la Constitución, y en caso de que así no suceda, o bien el tratado no puede celebrarse, o bien será preciso revisarlo, una vez celebrado, a la luz de la Constitución, correspondiendo al Tribunal Constitucional pronunciarse al respecto”. Por lo que hace al control de constitucionalidad posterior a la integración del tratado, que el Obispado de Canarias no admite, alega el Fiscal General del Estado que el art. 27.2 c) LOTC lo hace posible y necesario en los términos de la Declaración del Tribunal Constitucional de 1 de julio de 1992. </w:t>
      </w:r>
    </w:p>
    <w:p w:rsidRPr="00C21FFE" w:rsidR="00F31FAF" w:rsidRDefault="00356547">
      <w:pPr>
        <w:rPr/>
      </w:pPr>
      <w:r w:rsidRPr="&lt;w:rPr xmlns:w=&quot;http://schemas.openxmlformats.org/wordprocessingml/2006/main&quot;&gt;&lt;w:lang w:val=&quot;es-ES_tradnl&quot; /&gt;&lt;/w:rPr&gt;">
        <w:rPr/>
        <w:t xml:space="preserve">En cuanto a las dudas de constitucionalidad suscitadas por la Sala, y comenzando por la referida a la posible infracción del art. 24.1 CE, alega el Fiscal General, con citas de las SSTC 1/1981 y 6/1997, que la disposición adicional segunda de la Ley Orgánica 1/1990 reconoce la naturaleza laboral del vínculo que une a los profesores de religión con el centro educativo publico y su carácter temporal, sin impedir que las cuestiones litigiosas que puedan surgir entre empresarios y trabajadores como consecuencia del contrato de trabajo dejen de estar sujetas al conocimiento pleno de la jurisdicción social, si bien, a la vista de la aconfesionalidad del Estado (art. 16.3 CE) ninguno de los órganos de aquél podrá inmiscuirse en las valoraciones de idoneidad que corresponden al Ordinario. </w:t>
      </w:r>
    </w:p>
    <w:p w:rsidRPr="00C21FFE" w:rsidR="00F31FAF" w:rsidRDefault="00356547">
      <w:pPr>
        <w:rPr/>
      </w:pPr>
      <w:r w:rsidRPr="&lt;w:rPr xmlns:w=&quot;http://schemas.openxmlformats.org/wordprocessingml/2006/main&quot;&gt;&lt;w:lang w:val=&quot;es-ES_tradnl&quot; /&gt;&lt;/w:rPr&gt;">
        <w:rPr/>
        <w:t xml:space="preserve">Tampoco la dicción literal de los artículos III, VI y VII del Acuerdo con la Santa Sede puede suponer, a juicio del Fiscal General del Estado, motivo de discrepancia con el derecho a la tutela judicial efectiva, porque la reserva a favor del Obispo de proponer a los profesores idóneos para ser contratados forma parte del derecho a la libertad religiosa (art. 16.1 CE), que es lo que lo justifica, siendo del todo razonable, proporcional al fin que persigue y necesario, al igual que ocurre en los matrimonios canónicos, que la designación de los profesores y la determinación de los contenidos que han de impartir venga atribuida a la autoridad eclesiástica, pues en un Estado aconfesional tales valoraciones y señalamientos no podrían hacerse por la Administración del Estado sin vulnerar el derecho a la libertad religiosa (art. 16.1 CE). </w:t>
      </w:r>
    </w:p>
    <w:p w:rsidRPr="00C21FFE" w:rsidR="00F31FAF" w:rsidRDefault="00356547">
      <w:pPr>
        <w:rPr/>
      </w:pPr>
      <w:r w:rsidRPr="&lt;w:rPr xmlns:w=&quot;http://schemas.openxmlformats.org/wordprocessingml/2006/main&quot;&gt;&lt;w:lang w:val=&quot;es-ES_tradnl&quot; /&gt;&lt;/w:rPr&gt;">
        <w:rPr/>
        <w:t xml:space="preserve">En definitiva -continúa el escrito de alegaciones- es difícil en extremo apreciar la existencia de un conflicto entre el art. 24.1 CE y las disposiciones normativas cuestionadas, pues no cabe extraer de las mismas la consecuencia de una inmunidad absoluta, sino más bien de la que es necesaria y proporcionada para que el ejercicio del derecho de libertad religiosa sea efectivo y la aconfesionalidad del Estado sea respetada. </w:t>
      </w:r>
    </w:p>
    <w:p w:rsidRPr="00C21FFE" w:rsidR="00F31FAF" w:rsidRDefault="00356547">
      <w:pPr>
        <w:rPr/>
      </w:pPr>
      <w:r w:rsidRPr="&lt;w:rPr xmlns:w=&quot;http://schemas.openxmlformats.org/wordprocessingml/2006/main&quot;&gt;&lt;w:lang w:val=&quot;es-ES_tradnl&quot; /&gt;&lt;/w:rPr&gt;">
        <w:rPr/>
        <w:t xml:space="preserve">Por lo que hace a la duda de inconstitucionalidad referida a la asunción por el Estado de determinadas normas canónicas como criterios rectores de un proceso selectivo, se sostiene en el escrito de alegaciones que las normas objeto de la presente cuestión, abstractamente consideradas en su contraste con el art. 9.3 CE, no parecen responder a una opción legislativa fruto del capricho o la inconsecuencia. Muy por el contrario, no cabe sino defender la razonabilidad de que los contenidos de la enseñanza de una confesión religiosa y la concreción de las cualidades personales de quien haya de ejercerla sean de la competencia de la jerarquía propia de aquélla, así como que, a su vez, el estatuto jurídico de la actividad educativa de los profesores se concrete en la creación de un vínculo laboral, que no es sino la forma más común de prestación de trabajo a favor de un tercero. Es justamente la necesidad de hacer efectivo el derecho a la libertad religiosa (art. 16.1 CE) en el seno de un Estado que se declara aconfesional (art. 16.3 CE) lo que justifica sobradamente la regulación legal que se cuestiona y lo que la aleja de cualquier arbitrariedad. </w:t>
      </w:r>
    </w:p>
    <w:p w:rsidRPr="00C21FFE" w:rsidR="00F31FAF" w:rsidRDefault="00356547">
      <w:pPr>
        <w:rPr/>
      </w:pPr>
      <w:r w:rsidRPr="&lt;w:rPr xmlns:w=&quot;http://schemas.openxmlformats.org/wordprocessingml/2006/main&quot;&gt;&lt;w:lang w:val=&quot;es-ES_tradnl&quot; /&gt;&lt;/w:rPr&gt;">
        <w:rPr/>
        <w:t xml:space="preserve">En relación con el hipotético conflicto con el art. 14 CE, y tras recordar los fundamentos de la jurisprudencia constitucional sobre el principio de igualdad, el Fiscal General afirma que los preceptos cuestionados no introducen diferencias entre situaciones que puedan considerarse iguales sin mediar una justificación objetiva y razonable, ni la descripción de las cualidades requeridas supone la adopción de elementos arbitrarios o no proporcionados al fin propuesto, pues éste no es otro que el de procurar la correcta comunicación o enseñanza de una determinada doctrina, para cuyo fin la Iglesia precisa examinar la aptitud de quien debe desempeñar dicho cometido, acudiendo para ello a criterios que le son propios, como la “recta doctrina”, el “testimonio de vida cristiana” o la “aptitud pedagógica”, términos éstos que dotan de razonable eficacia al ejercicio de esta libertad. Como recoge la Directiva 2000/78/CE, del Consejo (art. 4) “no constituye discriminación una diferencia de trato basada en la religión o las convicciones de una persona cuando, por la naturaleza de estas actividades o el contexto en que se desarrollen, dicha característica constituya un requisito profesional esencial, legítimo y justificado respecto de la ética de la organización o cuando el objetivo sea legítimo y el objetivo proporcionado”. </w:t>
      </w:r>
    </w:p>
    <w:p w:rsidRPr="00C21FFE" w:rsidR="00F31FAF" w:rsidRDefault="00356547">
      <w:pPr>
        <w:rPr/>
      </w:pPr>
      <w:r w:rsidRPr="&lt;w:rPr xmlns:w=&quot;http://schemas.openxmlformats.org/wordprocessingml/2006/main&quot;&gt;&lt;w:lang w:val=&quot;es-ES_tradnl&quot; /&gt;&lt;/w:rPr&gt;">
        <w:rPr/>
        <w:t xml:space="preserve">Lo mismo cabe decir, concluye el Fiscal General, en relación con el art. 18.1 CE, que no puede entenderse comprometido por el tenor de los preceptos examinados, que sólo se refieren a la designación de genéricas cualidades o aptitudes del profesorado, sin hacer mención alguna de aspectos que integran su intimidad como factores que pudieran determinar su inclusión o exclusión de la propuesta para su nombramiento por la Administración. Por lo demás, la invocación de este precepto, que pudiera estar justificada en la cuestión de inconstitucionalidadI 4831/02, a la vista de los hechos sobre los que la Sala había de pronunciarse, no parece que encuentre interés alguno en la presente cuestión. </w:t>
      </w:r>
    </w:p>
    <w:p w:rsidRPr="00C21FFE" w:rsidR="00F31FAF" w:rsidRDefault="00356547">
      <w:pPr>
        <w:rPr/>
      </w:pPr>
      <w:r w:rsidRPr="&lt;w:rPr xmlns:w=&quot;http://schemas.openxmlformats.org/wordprocessingml/2006/main&quot;&gt;&lt;w:lang w:val=&quot;es-ES_tradnl&quot; /&gt;&lt;/w:rPr&gt;">
        <w:rPr/>
        <w:t xml:space="preserve">Tampoco admite el Fiscal General del Estado que sea de advertir infracción alguna del art. 16.3 CE. A su juicio, la imposible confusión entre las funciones religiosas y las estatales no tiene por qué suponer la imposible colaboración entre el Estado y las confesiones religiosas, pues el art. 9.2 CE también impone a los poderes públicos una actuación favorecedora de la libertad del individuo y de los grupos en que se integra, a lo que se atiende, en este ámbito, con la previsión del art. 2.3 LOLR. Así entendidas las relaciones entre el Estado y las confesiones, el hecho de que aquél facilite la enseñanza de la religión no puede determinar una lesión constitucional, sino que, por el contrario, contribuye a hacer efectivo el disfrute del derecho a la libertad religiosa, siendo, por lo demás, libres los ciudadanos para aceptar o rechazar la prestación que se les ofrece. Sólo un Estado confesional, afirma el Fiscal General, podría señalar los profesores, o revisar la idoneidad de los elegidos por la Iglesia.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detiene en la posible vulneración de los arts. 23.2 y 103.3 CE, señalando que la doctrina de este Tribunal viene siendo la de que el primero de ambos preceptos no extiende su garantía al personal contratado al servicio de la Administración (SSTC 281/1993 y 186/1996). Del mismo modo, el art. 103.3 CE se refiere al estatuto de los funcionarios públicos, sin extenderse a la contratación laboral. </w:t>
      </w:r>
    </w:p>
    <w:p w:rsidRPr="00C21FFE" w:rsidR="00F31FAF" w:rsidRDefault="00356547">
      <w:pPr>
        <w:rPr/>
      </w:pPr>
      <w:r w:rsidRPr="&lt;w:rPr xmlns:w=&quot;http://schemas.openxmlformats.org/wordprocessingml/2006/main&quot;&gt;&lt;w:lang w:val=&quot;es-ES_tradnl&quot; /&gt;&lt;/w:rPr&gt;">
        <w:rPr/>
        <w:t xml:space="preserve">Finalmente, rechaza el Fiscal que los preceptos cuestionados vulneren los derechos a la libertad de expresión (art. 20.1 CE) y a la huelga (28.2 CE), estando, a su juicio, la duda de la Sala directamente relacionada con la relativa a si los Tribunales del Estado pueden o no revisar la NO propuesta de idoneidad que corresponde hacer al Ordinario para, en su caso, detectar las vulneraciones de derechos fundamentales en que “tal omisión” hubiera incurrido, por lo que resultan aplicables todas las consideraciones ya realizadas en torno al derecho a la tutela judicial efectiva, debiéndose descartar, en lo demás, que en la literalidad de los preceptos que se cuestionan exista aspecto alguno que choque por sí mismo con los preceptos constitucionales alegados. </w:t>
      </w:r>
    </w:p>
    <w:p w:rsidRPr="00C21FFE" w:rsidR="00F31FAF" w:rsidRDefault="00356547">
      <w:pPr>
        <w:rPr/>
      </w:pPr>
      <w:r w:rsidRPr="&lt;w:rPr xmlns:w=&quot;http://schemas.openxmlformats.org/wordprocessingml/2006/main&quot;&gt;&lt;w:lang w:val=&quot;es-ES_tradnl&quot; /&gt;&lt;/w:rPr&gt;">
        <w:rPr/>
        <w:t xml:space="preserve">En virtud de lo expuesto, el Fiscal General del Estado interesa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diecisiete de abril de 2007 se señaló para la deliberación y votación de la presente Sentencia el día diecinueve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únicamente el problema adicional relevante de considerar la eventual vulneración por los preceptos legales cuestionados de los derechos a la libertad de expresión (art. 20.1 CE) y a la huelga (art. 28.1 CE), invocados por el órgano judicial en el Auto de planteamiento de ésta y no en el de aquélla, siendo claro, por lo demás, que, como señala el Abogado del Estado, la expresa derogación sobrevenida de la disposición adicional segunda de la Ley 1/1990, llevada a cabo por la Ley Orgánica 10/2002, de 23 de diciembre, de calidad de la educación (disposición derogatoria única), no hace perder a la presente cuestión su objeto (por todas, STC 125/2003, de 19 de junio, FJ 2).</w:t>
      </w:r>
    </w:p>
    <w:p w:rsidRPr="00C21FFE" w:rsidR="00F31FAF" w:rsidRDefault="00356547">
      <w:pPr>
        <w:rPr/>
      </w:pPr>
      <w:r w:rsidRPr="&lt;w:rPr xmlns:w=&quot;http://schemas.openxmlformats.org/wordprocessingml/2006/main&quot;&gt;&lt;w:lang w:val=&quot;es-ES_tradnl&quot; /&gt;&lt;/w:rPr&gt;">
        <w:rPr/>
        <w:t xml:space="preserve">Sin embargo,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de 15 de febrero,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