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y don Manuel Aragón Reyes,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786-2004, promovida por la Sala de lo Social del Tribunal Superior de Justicia de Canarias, en relación con la disposición adicional segunda de la Ley Orgánica 1/1990, de 3 de octubre, de ordenación general del sistema educativo (en la redacción dada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Fiscal General del Estado y el Abogado del Estado.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febrero de 2004 se registró en este Tribunal escrito del Presidente de la Sala de lo Social del Tribunal Superior de Justicia de Canarias al que se adjuntaba testimonio del rollo de suplicación núm. 865-2003 y Auto de 22 de diciembre de 2003,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Doña Nereida del Pino Díaz Mederos ha estado trabajando desde el 1 de octubre de 1998 como profesora de religión y moral católica en diversos centros de enseñanza secundaria de la Comunidad Autónoma de Canarias, mediante sucesivos nombramientos efectuados a propuesta del Obispado de Canarias. A principios de diciembre de 1999 tuvieron lugar una serie de encierros de protesta del profesorado de religión y moral católica por sus condiciones laborales, en los que participó la trabajadora. En fecha 25 de julio de 2001 el Obispado de Canarias remitió a la Comunidad Autónoma las propuestas de contratación del profesorado de religión en educación secundaria para el curso 2001-2002 y la relación de los que, habiendo prestado servicios en el curso 2000-2001 no eran propuestos para el curso siguiente. La demandante figuraba en el documento correspondiente a los no propuestos. El 30 de septiembre de 2001 la trabajadora no había recibido noticia alguna referida a su nombramiento para el curso 2001-2002. El 4 de octubre de 2001 un representante de la Comunidad Autónoma le comunicó que no iba a ser contratada para el curso 2001-2002. Interpuesta demanda por despido, el Juzgado de lo Social núm. 2 de Las Palmas de Gran Canaria dictó Sentencia de 19 de abril de 2002 declarando el despido nulo y ordenando la inmediata readmisión de la actora a su puesto de trabajo, sin que se haya producido tal contratación y sin que se le hayan expuesto a la trabajadora las razones por las cuales no se ha procedido a contratarla de nuevo. Con fecha 1 de septiembre de 2002, y pese a haberse ordenado mediante Sentencia judicial, la Consejería de Educación del Gobierno de Canarias no había procedido tampoco a contratar a la actora para el curso 2002-2003, al no aparecer en la propuesta de contratación efectuada por el Obispado. </w:t>
      </w:r>
    </w:p>
    <w:p w:rsidRPr="00C21FFE" w:rsidR="00F31FAF" w:rsidRDefault="00356547">
      <w:pPr>
        <w:rPr/>
      </w:pPr>
      <w:r w:rsidRPr="&lt;w:rPr xmlns:w=&quot;http://schemas.openxmlformats.org/wordprocessingml/2006/main&quot;&gt;&lt;w:lang w:val=&quot;es-ES_tradnl&quot; /&gt;&lt;/w:rPr&gt;">
        <w:rPr/>
        <w:t xml:space="preserve">b) Tras efectuar reclamación previa, la Sra. Díaz Mederos interpuso demanda por despido contra la Comunidad Autónoma de Canarias y el Obispado de Canarias, que fue repartida al Juzgado de lo Social núm. 2 de Las Palmas de Gran Canaria. </w:t>
      </w:r>
    </w:p>
    <w:p w:rsidRPr="00C21FFE" w:rsidR="00F31FAF" w:rsidRDefault="00356547">
      <w:pPr>
        <w:rPr/>
      </w:pPr>
      <w:r w:rsidRPr="&lt;w:rPr xmlns:w=&quot;http://schemas.openxmlformats.org/wordprocessingml/2006/main&quot;&gt;&lt;w:lang w:val=&quot;es-ES_tradnl&quot; /&gt;&lt;/w:rPr&gt;">
        <w:rPr/>
        <w:t xml:space="preserve">c) La demanda dio lugar a los autos núm. 888-2002, que concluyeron con Sentencia de 31 de enero de 2003 que estimó parcialmente la demanda en cuanto dirigida contra la Comunidad Autónoma de Canarias, y la desestimó totalmente en cuanto dirigida contra el Obispado de Canarias, declarando la nulidad del despido y condenando a la Comunidad Autónoma a la readmisión de la trabajadora, con abono de los salarios dejados de percibir.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865-2003), que ha elevado la presente cuestión de inconstitucionalidad. Previamente, y de conformidad con lo dispuesto en el art. 35.2 LOTC, dictó providencia, el 27 de octubre de 2003, por la que requirió a las partes para que alegaran lo que estimasen conveniente en relación con la pertinencia de cuestionar la constitucionalidad de la Disposición adicional segunda de la Ley Orgánica 1/1990 (LOGSE), en la redacción dada por la Ley 50/1998, y de los artículos III y IV del Acuerdo sobre enseñanza y asuntos culturales suscrito con la Santa Sede el 3 de enero de 1979. En dicho proveído se señalaban como supuestamente conculcados los arts. 9, 14, 16, 18, 20, 23, 24, 27 y 103.3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improcedente el planteamiento de la cuestión, por entender que “el art. 16 de la CE ofrece base suficiente para fundamentar un dictamen en el sentido de considerar ajustada al espíritu y a la letra del citado precepto la no proposición por el ordinario de la Iglesia Católica de la demandante para el ejercicio de la función docente en materia de religión”. </w:t>
      </w:r>
    </w:p>
    <w:p w:rsidRPr="00C21FFE" w:rsidR="00F31FAF" w:rsidRDefault="00356547">
      <w:pPr>
        <w:rPr/>
      </w:pPr>
      <w:r w:rsidRPr="&lt;w:rPr xmlns:w=&quot;http://schemas.openxmlformats.org/wordprocessingml/2006/main&quot;&gt;&lt;w:lang w:val=&quot;es-ES_tradnl&quot; /&gt;&lt;/w:rPr&gt;">
        <w:rPr/>
        <w:t xml:space="preserve">f) La demandante consideró pertinente el planteamiento de la cuestión, por entender que toda norma que permita a los poderes públicos adoptar una medida inconstitucional con apariencia de legalidad resulta inconstitucional, lo que concurre en la regulación de la relación laboral de los profesores de religión, que discrimina a dichos trabajadores en relación con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Tanto el Obispado de Canarias como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Obispado vino a sostener que los Acuerdos con la Santa Sede, en tanto que tratados, ocupan una posición jerárquica superior a la ley y, en cuanto postconstitucionales, su conformidad con la Constitución ha de darse por sentada a día de hoy, toda vez que su peculiar naturaleza jurídica hace desaconsejable someterlos a controles de constitucionalidad una vez incorporados al Derecho interno, siendo así que propiamente el examen de su constitucionalidad debe verificarse antes de su integración en el Ordenamiento. Finalmente,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22 de diciembre de 2003,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El objeto de la cuestión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marzo de 2004 la Sección Segunda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70, de 22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26 de marzo de 2004. Tras referir los pormenores del planteamiento de la cuestión y resumir los términos de la duda de constitucionalidad planteada por la Sala de lo Social, el Fiscal General del Estado se detiene en el examen de la relevancia de las normas cuestionadas por relación a la cuestión debatida en el proceso judicial, concluyendo que, con independencia de las razones que se esgrimirán para interesar la desestimación del fondo de la cuestión “la Fiscalía General no cree que en este caso se pueda apreciar, con anticipación y separación de la cuestión de fondo y por discutibles que nos parezcan los argumentos de la Sala cuestionante 'una notoria ausencia de relación' entre la aplicabilidad y validez de las normas que se cuestionan y el fallo que ha de dictarse en el proceso”, por lo que estima cumplido el requisito procesal examinado, en los términos exigidos por el Tribunal Constitucional. </w:t>
      </w:r>
    </w:p>
    <w:p w:rsidRPr="00C21FFE" w:rsidR="00F31FAF" w:rsidRDefault="00356547">
      <w:pPr>
        <w:rPr/>
      </w:pPr>
      <w:r w:rsidRPr="&lt;w:rPr xmlns:w=&quot;http://schemas.openxmlformats.org/wordprocessingml/2006/main&quot;&gt;&lt;w:lang w:val=&quot;es-ES_tradnl&quot; /&gt;&lt;/w:rPr&gt;">
        <w:rPr/>
        <w:t xml:space="preserve">Con carácter previo al examen de fondo, el Fiscal General del Estado considera pertinente una primera reflexión sobre la contingencia de un pronunciamiento de este Tribunal por el que se pueda expulsar del ordenamiento una norma contenida en un tratado internacional. Contra lo alegado por el Obispado de Canarias en el proceso a quo, entiende el Fiscal General que, atendidos los arts. 95.1 y 96 CE, el tratado “debe respetar necesariamente la Constitución, y en caso de que así no suceda, o bien el tratado no puede celebrarse, o bien será preciso revisarlo, una vez celebrado, a la luz de la Constitución, correspondiendo al Tribunal Constitucional pronunciarse al respecto”. Por lo que hace al control de constitucionalidad posterior a la integración del tratado, que el Obispado de Canarias no admite, alega el Fiscal General del Estado que el art. 27.2 c) LOTC lo hace posible y necesario en los términos de la Declaración del Tribunal Constitucional de 1 de julio de 1992. </w:t>
      </w:r>
    </w:p>
    <w:p w:rsidRPr="00C21FFE" w:rsidR="00F31FAF" w:rsidRDefault="00356547">
      <w:pPr>
        <w:rPr/>
      </w:pPr>
      <w:r w:rsidRPr="&lt;w:rPr xmlns:w=&quot;http://schemas.openxmlformats.org/wordprocessingml/2006/main&quot;&gt;&lt;w:lang w:val=&quot;es-ES_tradnl&quot; /&gt;&lt;/w:rPr&gt;">
        <w:rPr/>
        <w:t xml:space="preserve">En cuanto a las dudas de constitucionalidad suscitadas por la Sala, y comenzando por la referida a la posible infracción del art. 24.1 CE, alega el Fiscal General, con citas de las SSTC 1/1981 y 6/1997, que la disposición adicional segunda de la Ley Orgánica 1/1990 reconoce la naturaleza laboral del vínculo que une a los profesores de religión con el centro educativo publico y su carácter temporal, sin impedir que las cuestiones litigiosas que puedan surgir entre empresarios y trabajadores como consecuencia del contrato de trabajo dejen de estar sujetas al conocimiento pleno de la jurisdicción social, si bien, a la vista de la aconfesionalidad del Estado (art. 16.3 CE) ninguno de los órganos de aquél podrá inmiscuirse en las valoraciones de idoneidad que corresponden al Ordinario. </w:t>
      </w:r>
    </w:p>
    <w:p w:rsidRPr="00C21FFE" w:rsidR="00F31FAF" w:rsidRDefault="00356547">
      <w:pPr>
        <w:rPr/>
      </w:pPr>
      <w:r w:rsidRPr="&lt;w:rPr xmlns:w=&quot;http://schemas.openxmlformats.org/wordprocessingml/2006/main&quot;&gt;&lt;w:lang w:val=&quot;es-ES_tradnl&quot; /&gt;&lt;/w:rPr&gt;">
        <w:rPr/>
        <w:t xml:space="preserve">Tampoco la dicción literal de los artículos III, VI y VII del Acuerdo con la Santa Sede puede suponer, a juicio del Fiscal General del Estado, motivo de discrepancia con el derecho a la tutela judicial efectiva, porque la reserva a favor del Obispo de proponer a los profesores idóneos para ser contratados forma parte del derecho a la libertad religiosa (art. 16.1 CE), que es lo que lo justifica, siendo del todo razonable, proporcional al fin que persigue y necesario, al igual que ocurre en los matrimonios canónicos, que la designación de los profesores y la determinación de los contenidos que han de impartir venga atribuida a la autoridad eclesiástica, pues en un Estado aconfesional tales valoraciones y señalamientos no podrían hacerse por la Administración del Estado sin vulnerar el derecho a la libertad religiosa (art. 16.1 CE). </w:t>
      </w:r>
    </w:p>
    <w:p w:rsidRPr="00C21FFE" w:rsidR="00F31FAF" w:rsidRDefault="00356547">
      <w:pPr>
        <w:rPr/>
      </w:pPr>
      <w:r w:rsidRPr="&lt;w:rPr xmlns:w=&quot;http://schemas.openxmlformats.org/wordprocessingml/2006/main&quot;&gt;&lt;w:lang w:val=&quot;es-ES_tradnl&quot; /&gt;&lt;/w:rPr&gt;">
        <w:rPr/>
        <w:t xml:space="preserve">En definitiva -continúa el escrito de alegaciones- es difícil en extremo apreciar la existencia de un conflicto entre el art. 24.1 CE y las disposiciones normativas cuestionadas, pues no cabe extraer de las mismas la consecuencia de una inmunidad absoluta, sino más bien de la que es necesaria y proporcionada para que el ejercicio del derecho de libertad religiosa sea efectivo y la aconfesionalidad del Estado sea respetada. </w:t>
      </w:r>
    </w:p>
    <w:p w:rsidRPr="00C21FFE" w:rsidR="00F31FAF" w:rsidRDefault="00356547">
      <w:pPr>
        <w:rPr/>
      </w:pPr>
      <w:r w:rsidRPr="&lt;w:rPr xmlns:w=&quot;http://schemas.openxmlformats.org/wordprocessingml/2006/main&quot;&gt;&lt;w:lang w:val=&quot;es-ES_tradnl&quot; /&gt;&lt;/w:rPr&gt;">
        <w:rPr/>
        <w:t xml:space="preserve">Por lo que hace a la duda de inconstitucionalidad referida a la asunción por el Estado de determinadas normas canónicas como criterios rectores de un proceso selectivo, se sostiene en el escrito de alegaciones que las normas objeto de la presente cuestión, abstractamente consideradas en su contraste con el art. 9.3 CE, no parecen responder a una opción legislativa fruto del capricho o la inconsecuencia. Muy por el contrario, no cabe sino defender la razonabilidad de que los contenidos de la enseñanza de una confesión religiosa y la concreción de las cualidades personales de quien haya de ejercerla sean de la competencia de la jerarquía propia de aquélla, así como que, a su vez, el estatuto jurídico de la actividad educativa de los profesores se concrete en la creación de un vínculo laboral, que no es sino la forma más común de prestación de trabajo a favor de un tercero. Es justamente la necesidad de hacer efectivo el derecho a la libertad religiosa (art. 16.1 CE) en el seno de un Estado que se declara aconfesional (art. 16.3 CE) lo que justifica sobradamente la regulación legal que se cuestiona y lo que la aleja de cualquier arbitrariedad. </w:t>
      </w:r>
    </w:p>
    <w:p w:rsidRPr="00C21FFE" w:rsidR="00F31FAF" w:rsidRDefault="00356547">
      <w:pPr>
        <w:rPr/>
      </w:pPr>
      <w:r w:rsidRPr="&lt;w:rPr xmlns:w=&quot;http://schemas.openxmlformats.org/wordprocessingml/2006/main&quot;&gt;&lt;w:lang w:val=&quot;es-ES_tradnl&quot; /&gt;&lt;/w:rPr&gt;">
        <w:rPr/>
        <w:t xml:space="preserve">En relación con el hipotético conflicto con el art. 14 CE, y tras recordar los fundamentos de la jurisprudencia constitucional sobre el principio de igualdad, el Fiscal General afirma que los preceptos cuestionados no introducen diferencias entre situaciones que puedan considerarse iguales sin mediar una justificación objetiva y razonable, ni la descripción de las cualidades requeridas supone la adopción de elementos arbitrarios o no proporcionados al fin propuesto, pues éste no es otro que el de procurar la correcta comunicación o enseñanza de una determinada doctrina, para cuyo fin la Iglesia precisa examinar la aptitud de quien debe desempeñar dicho cometido, acudiendo para ello a criterios que le son propios, como la “recta doctrina”, el “testimonio de vida cristiana” o la “aptitud pedagógica”, términos éstos que dotan de razonable eficacia al ejercicio de esta libertad. Como recoge la Directiva 2000/78/CE, del Consejo (art. 4) “no constituye discriminación una diferencia de trato basada en la religión o las convicciones de una persona cuando, por la naturaleza de estas actividades o el contexto en que se desarrollen, dicha característica constituya un requisito profesional esencial, legítimo y justificado respecto de la ética de la organización o cuando el objetivo sea legítimo y el objetivo proporcionado”. </w:t>
      </w:r>
    </w:p>
    <w:p w:rsidRPr="00C21FFE" w:rsidR="00F31FAF" w:rsidRDefault="00356547">
      <w:pPr>
        <w:rPr/>
      </w:pPr>
      <w:r w:rsidRPr="&lt;w:rPr xmlns:w=&quot;http://schemas.openxmlformats.org/wordprocessingml/2006/main&quot;&gt;&lt;w:lang w:val=&quot;es-ES_tradnl&quot; /&gt;&lt;/w:rPr&gt;">
        <w:rPr/>
        <w:t xml:space="preserve">Lo mismo cabe decir, concluye el Fiscal General, en relación con el art. 18.1 CE, que no puede entenderse comprometido por el tenor de los preceptos examinados, que sólo se refieren a la designación de genéricas cualidades o aptitudes del profesorado, sin hacer mención alguna de aspectos que integran su intimidad como factores que pudieran determinar su inclusión o exclusión de la propuesta para su nombramiento por la Administración. Por lo demás, la invocación de este precepto, que pudiera estar justificada en la CI 4831/02, a la vista de los hechos sobre los que la Sala había de pronunciarse, no parece que encuentre interés alguno en la presente cuestión. </w:t>
      </w:r>
    </w:p>
    <w:p w:rsidRPr="00C21FFE" w:rsidR="00F31FAF" w:rsidRDefault="00356547">
      <w:pPr>
        <w:rPr/>
      </w:pPr>
      <w:r w:rsidRPr="&lt;w:rPr xmlns:w=&quot;http://schemas.openxmlformats.org/wordprocessingml/2006/main&quot;&gt;&lt;w:lang w:val=&quot;es-ES_tradnl&quot; /&gt;&lt;/w:rPr&gt;">
        <w:rPr/>
        <w:t xml:space="preserve">Tampoco admite el Fiscal General del Estado que sea de advertir infracción alguna del art. 16.3 CE. A su juicio, la imposible confusión entre las funciones religiosas y las estatales no tiene por qué suponer la imposible colaboración entre el Estado y las confesiones religiosas, pues el art. 9.2 CE también impone a los poderes públicos una actuación favorecedora de la libertad del individuo y de los grupos en que se integra, a lo que se atiende, en este ámbito, con la previsión del art. 2.3 LOLR. Así entendidas las relaciones entre el Estado y las confesiones, el hecho de que aquél facilite la enseñanza de la religión no puede determinar una lesión constitucional, sino que, por el contrario, contribuye a hacer efectivo el disfrute del derecho a la libertad religiosa, siendo, por lo demás, libres los ciudadanos para aceptar o rechazar la prestación que se les ofrece. Sólo un Estado confesional, afirma el Fiscal General, podría señalar los profesores, o revisar la idoneidad de los elegidos por la Iglesia.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detiene en la posible vulneración de los arts. 23.2 y 103.3 CE, señalando que la doctrina de este Tribunal viene siendo la de que el primero de ambos preceptos no extiende su garantía al personal contratado al servicio de la Administración (SSTC 281/1993 y 186/1996). Del mismo modo, el art. 103.3 CE se refiere al estatuto de los funcionarios públicos, sin extenderse a la contratación laboral. </w:t>
      </w:r>
    </w:p>
    <w:p w:rsidRPr="00C21FFE" w:rsidR="00F31FAF" w:rsidRDefault="00356547">
      <w:pPr>
        <w:rPr/>
      </w:pPr>
      <w:r w:rsidRPr="&lt;w:rPr xmlns:w=&quot;http://schemas.openxmlformats.org/wordprocessingml/2006/main&quot;&gt;&lt;w:lang w:val=&quot;es-ES_tradnl&quot; /&gt;&lt;/w:rPr&gt;">
        <w:rPr/>
        <w:t xml:space="preserve">Finalmente, rechaza el Fiscal que los preceptos cuestionados vulneren los derechos a la libertad de expresión (art. 20.1 CE) y a la huelga (28.2), estando, a su juicio, la duda de la Sala directamente relacionada con la relativa a si los Tribunales del Estado pueden o no revisar la NO propuesta de idoneidad que corresponde hacer al Ordinario para, en su caso, detectar las vulneraciones de derechos fundamentales en que “tal omisión” hubiera incurrido, por lo que resultan aplicables todas las consideraciones ya realizadas en torno al derecho a la tutela judicial efectiva, debiéndose descartar, en lo demás, que en la literalidad de los preceptos que se cuestionan exista aspecto alguno que choque por sí mismo con los preceptos constitucionales alegados. </w:t>
      </w:r>
    </w:p>
    <w:p w:rsidRPr="00C21FFE" w:rsidR="00F31FAF" w:rsidRDefault="00356547">
      <w:pPr>
        <w:rPr/>
      </w:pPr>
      <w:r w:rsidRPr="&lt;w:rPr xmlns:w=&quot;http://schemas.openxmlformats.org/wordprocessingml/2006/main&quot;&gt;&lt;w:lang w:val=&quot;es-ES_tradnl&quot; /&gt;&lt;/w:rPr&gt;">
        <w:rPr/>
        <w:t xml:space="preserve">En virtud de lo expuesto, el Fiscal General del Estado interesa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 de abril de 2004, la Presidenta del Congreso de los Diputados puso en conocimiento del Tribunal que la Cámara no se personaría en el procedimiento ni formularía alegaciones, remitiendo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2 de abril de 2004. El representante del Gobierno, remitiéndose a lo señalado en las alegaciones presentadas en las precedentes cuestiones planteadas por la Sala de Canarias con el mismo objeto,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w:t>
      </w:r>
    </w:p>
    <w:p w:rsidRPr="00C21FFE" w:rsidR="00F31FAF" w:rsidRDefault="00356547">
      <w:pPr>
        <w:rPr/>
      </w:pPr>
      <w:r w:rsidRPr="&lt;w:rPr xmlns:w=&quot;http://schemas.openxmlformats.org/wordprocessingml/2006/main&quot;&gt;&lt;w:lang w:val=&quot;es-ES_tradnl&quot; /&gt;&lt;/w:rPr&gt;">
        <w:rPr/>
        <w:t xml:space="preserve">Por otra parte, resalta el Abogado del Estado la existencia de una novedad legislativa sobrevenida, dado que la disposición adicional segunda de la Ley Orgánica 1/1990 ha sido derogada expresamente por la Ley Orgánica 10/2002, de 23 de diciembre, de calidad de la educación, siendo obvio, sin embargo, que tal derogación no priva de objeto a la cuestión.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segundo de la disposición adicional segunda de la Ley Orgánica 1/1990 y del párrafo primero del artículo III del Acuerdo con la Santa Sede, destacando, en primer lugar, que ninguno de ellos dispone nada acerca de si la propuesta del Ordinario diocesano a la que debe atenerse la autoridad educativa es o no controlable por los Tribunales españoles. La disposición adicional segunda se limita a puntualizar el régimen jurídico aplicable a los profesores de religión, no sólo católica. Por su lado, el primer párrafo del artículo III del Acuerdo con la Santa Sede no pasa de atribuir un poder de propuesta al Ordinario diocesano. Ahora bien, éste sólo propone a quienes cuentan con una previa declaración eclesiástica de idoneidad, habilitación docente creada por la Conferencia Episcopal Española -no por el artículo III del Acuerdo- y recogida hoy en la cláusula 4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contrarios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LOLR,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sobrevenida,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LOLR y 6.1 c) Ley Orgánica 5/1985], los padres católicos [arts. 16.1 y 27.3 CE, 2.1 c) LOLR y 4 c)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hacerse discriminatoriamente, pues la propia normativa de la Iglesia es contraria a la discriminación.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 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al párrafo primero de la disposición adicional segunda de la Ley Orgánica 1/1990, de 3 de octubre, y a los párrafos segundo, tercero y cuarto del artículo III y a los artículos VI y VII del Acuerdo sobre enseñanza y asuntos culturales entre el Estado español y la Santa Sede, de 3 de enero de 1979, ratificado por Instrumento de 4 de diciembre de 1979, y la desestime en relación con las demás normas cuestionadas.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19 de abril de 2004, el Presidente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abril de 2007 se acordó señalar el día 19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Ley Orgánica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analizado en la STC 38/2007, la presente cuestión suscita únicamente el problema adicional relevante de considerar la eventual vulneración por los preceptos legales cuestionados de los derechos a la libertad de expresión (art. 20.1 CE) y a la huelga (art. 28.1 CE), invocados por el órgano judicial en el Auto de planteamiento de ésta y no en el de aquélla, siendo claro, por lo demás, que, como señala el Abogado del Estado, la expresa derogación sobrevenida de la disposición adicional segunda de la Ley 1/1990, llevada a cabo por la Ley Orgánica 10/2002, de 23 de diciembre, de calidad de la educación (disposición derogatoria única), no hace perder a la presente cuestión su objeto (por todas, STC 125/2003, de 19 de junio, FJ 2).</w:t>
      </w:r>
    </w:p>
    <w:p w:rsidRPr="00C21FFE" w:rsidR="00F31FAF" w:rsidRDefault="00356547">
      <w:pPr>
        <w:rPr/>
      </w:pPr>
      <w:r w:rsidRPr="&lt;w:rPr xmlns:w=&quot;http://schemas.openxmlformats.org/wordprocessingml/2006/main&quot;&gt;&lt;w:lang w:val=&quot;es-ES_tradnl&quot; /&gt;&lt;/w:rPr&gt;">
        <w:rPr/>
        <w:t xml:space="preserve">Sin embargo, el Auto de planteamiento de la cuestión no argumenta la existencia de una incompatibilidad entre el contenido de las disposiciones legales cuestionadas y los señalados derechos fundamentales a la libertad de expresión (art. 20.1 CE) y a la huelga (art. 28.2 CE), que fueron los que se consideraron vulnerados en el proceso a quo por la “no propuesta” del Obispado, sino que parece vincular tal vulneración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FJ 7,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que delimita el objeto de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