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686-2012, promovido por don Adam Ujidos López, representado por la Procuradora de los Tribunales doña Rosalía Rosique Samper y asistido por la Abogada doña Marta Clapés Cascón, contra la Sentencia y el posterior Auto dictados por la Sala de lo Penal del Tribunal Supremo con fechas 17 de noviembre de 2011 y 25 de enero de 2012, respectivamente, resoluciones por las que dicho Tribunal vino a confirmar lo decidido respecto del demandante por la Sección Tercera de la Audiencia Provincial de Barcelona en su Sentencia de 4 de febrero de 2010, desestimando su recurso de casación e inadmitiendo el ulterior incidente de nulidad promovido por el mismo.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febrero de 2012, la Procuradora de los Tribunales doña Rosalía Rosique Samper, en nombre y representación de don Adam Ujidos López, interpuso recurso de amparo contra las resoluciones judiciales que se citan en el encabezamiento, estimando vulnerados a través de ellas sus derechos a la tutela judicial efectiva, a un proceso con todas las garantías y a la presunción de inocencia (art. 24.1 y 2 CE), al tiempo que solicitaba por otrosí la suspensión cautelar de la ejecución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4 de febrero de 2010 la Sección Tercera de la Audiencia Provincial de Barcelona dictó Sentencia en el procedimiento abreviado núm. 21-2009, dimanante de las diligencias previas núm. 353-2008 del Juzgado de Instrucción núm. 3 de Mataró, condenando al demandante de amparo como coautor de un delito contra la salud pública, al haber asumido labores de vigilancia (en la jerga habitual, “aguador”) en aras de preservar el éxito del desembarco clandestino de un alijo de 101 fardos con 3.209 kilogramos de hachís que, vía marítima, había arribado al puerto de El Masnou cargado en el yate “Dolphin”, procedente de Marruecos y con pabellón holandés, para su ulterior distribución mediante labores de tráfico ilícito. En concreto, en ejecución de dicho plan y asumiendo la función que le había sido encomendada por el también acusado Antonio R.B., hacia las 18:00 horas del 18 de noviembre de 2007 el demandante se apostó a bordo del vehículo de su propiedad Peugeot 206, de color rojo y con placas de matrícula 7403-CFF, acompañado del también acusado Rafael G.M., en la carretera Nacional-II junto a la entrada sur del puerto de El Masnou, con el cometido de advertir, dado el caso, de la presencia policial y/o de la llegada de vehículos sospechosos mediante llamada al teléfono móvil del también acusado Valentín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los fundamentos jurídicos 3 a 10 de su Sentencia, la Audiencia Provincial especifica el concreto rol asumido por cada acusado desde el material probatorio que lo justifica, explicitando las conexiones entre todos ellos. En cualquier caso, cobran especial relevancia en el desarrollo de su convicción de conjunto los resultados de las intervenciones de las conversaciones telefónicas habidas entre diversos miembros del grupo; particularmente, aquéllas en las que, desde su relevante posición dentro de la organización, Valentín da continuas instrucciones a Antonio R.B. que incluyen la hora en la que los vigilantes o “aguadores” deben estar en sus puestos, así como aquéllas en las que éste, por su parte, indica a Valentín V. la elección de los puntos en los que va a situarlos o bien le da cuenta de las sospechas de estos últimos sobre una posible presencia policial en los días previos al de autos, abortándose entonces la operación de desembarco; asimismo, las directamente habidas entre Valentín V. y uno de estos vigilantes (Raúl L.), en las cuales aquél da a éste instrucciones coincidentes con las impartidas a Antonio R. B. sobre la función a asumir, hora y punto exacto en el que colocarse, así como teléfono al que debe llamar si advierte presencia policial o algún vehículo sospechoso.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al demandante, la Audiencia Provincial soporta la apuntada participación en los hechos sobre un conjunto de indicios específicos, si bien enlazados con los anteriores, entre los cuales destacan (fundamento de Derecho 6): 1) que el demandante fue detenido cuando conducía el señalado Peugeot 206 de su propiedad, estando acompañado del también acusado Rafael G.M. y procediéndose a la detención de ambos; 2) que el momento de la detención es inmediato al desembarco de la droga, materializándose precisamente en la carretera que conduce al puerto; 3) que el citado vehículo había sido visto por las inmediaciones del puerto en los días anteriores, dando continuas vueltas por la zona, por parte de los agentes que practicaron las vigilancias policiales; 4) que en su declaración policial, estando debidamente asistido de Letrado, el demandante reconoció su participación en los hechos, aportando detalles muy concretos de la operación, tales como el nombre de la persona que contactó con él para ofrecerle la vigilancia (su cuñado “Toni”), la cantidad aproximada de dinero que iba a percibir por ello, el punto exacto que tenía que vigilar, el número de móvil al que debía telefonear si detectaba presencia policial en el momento del desembarco de la droga y la persona por la que en tal caso tendría que preguntar, aportando igualmente datos de la misma; y 5) dicho número de teléfono móvil coincide con aquél que se encontraba intervenido en sendas diligencias penales abiertas ante los Juzgados de Palma de Mallorca y de Torremolinos, figurando como usuario del mismo Valentín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valor que cabe atribuir a estas manifestaciones policiales, expone la Audiencia que, si bien el ahora demandante vino a desmentir todo lo anterior tanto ante el Juez de Instrucción como durante el plenario, reconoció en la vista oral la existencia misma de la declaración, como también la coincidencia de cuanto depuso con el contenido que refleja el acta. Alegó, no obstante, que aquellas manifestaciones fueron fruto de la “presión policial” a la que se vio sometido de cara a su puesta en libertad. Al respecto, incide el Tribunal en que, reconocida esa fidelidad del acta policial e interrogado expresamente el acusado en dicho acto sobre la razón de ser de cuanto manifestó entonces, de forma notablemente coincidente con lo también expuesto por Rafael G.M., la justificación ofrecida por el deponente se estima carente de credibilidad, pues, por un lado, declaró debidamente asistido de Letrado y, por otro, de la realidad de su declaración y de las regulares circunstancias en que se prestó dio, asimismo, testimonio en el plenario el agente del Cuerpo Nacional de Policía núm. 80.172, que actuó como Secretario de la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autoincriminación policial efectuada por el demandante, la prueba de su participación como vigilante o “aguador” se estima también acreditada a través de las testificales prestadas por los diferentes agentes que participaron en la operación (fundamento de Derecho 3), destacándose entre ellas la del agente del Cuerpo Nacional de Policía núm. 75874 que intervino en la detención del demandante, precisamente cuando trataba de abandonar la zona por la carretera de acceso al puerto (fundamento de Derecho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Audiencia, el hecho de que “varias veces se intentara el desembarco y no pudiera realizarse, llegando incluso todos los partícipes a ocupar su puesto en las inmediaciones del puerto en varias ocasiones, acredita que todos ellos conocían la envergadura de la operación, es decir, que iba a llegar una embarcación con droga en su interior, por lo que necesariamente debía tratarse de una importante cantidad”, para lo cual “facilitaron sus móviles y esperaban la llamada para ocupar su posición o cumplir su misión” (fundamento de Derecho 3, inciso tercero), no albergando la Sala duda alguna acerca de que todos los acusados participaron de común acuerdo en la introducción del alijo, cada uno desde la concreta posición y función encomendadas y asumidas (fundamento de Derecho 3, inciso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reaccionó frente al fallo judicial interponiendo recurso de casación ante la Sala de lo Penal del Tribunal Supremo. En lo que interesa a los efectos de la actual demanda de amparo, expuso que la Sentencia de instancia se había dictado sin verdadera prueba de cargo, al sostenerse sobre el único pilar de haber sido encontrado a bordo del Peugeot 206 de su propiedad, en marcha y en dirección a Barcelona, a unos dos kilómetros del punto portuario donde poco antes se había producido el desembarco del hachís; sin que el contenido de su declaración policial autoinculpatoria pueda servir de base a la condena, ya que, lejos de ratificarla en sede judicial y en el juicio oral, el recurrente vino a desmentir en ambas ocasiones lo que entonces había manifestado, aportando razones que justificaban su presencia en la zona y sosteniendo que, aunque asistido de Letrado, tales manifestaciones policiales, lejos de ser espontáneas, estuvieron incitadas por la promesa de una inmediata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como elementos de descargo que en su opinión avalan lo anterior, apuntó el recurrente al hecho de que su nombre no aparezca en ninguna de las conversaciones telefónicas, como tampoco en ninguno de los informes policiales, de que su teléfono móvil no fuera intervenido y de que nadie le viera efectuando personalmente esas supuestas labores de vigilancia, pues ningún agente pudo confirmar que fuera él quien conducía el vehículo esos días previos al desembarco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Estimaba que se había lesionado, de este modo, su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tras remitirse a lo subrayado con anterioridad para el análisis de similares motivos esgrimidos por algún otro recurrente, realiza una amplia exégesis tanto de la doctrina de este Tribunal Constitucional como de la jurisprudencia del propio Tribunal Supremo en materia de declaraciones policiales y presunción de inocencia, refiriéndose a continuación al acuerdo alcanzado el 28 de noviembre de 2006 por el Pleno no jurisdiccional de la propia Sala de lo Penal, conforme al cual la declaración prestada válidamente ante la policía puede ser incorporada al juicio oral en alguna de las formas admitidas por la jurisprudencia. Reflexionando sobre las objeciones que en ocasiones se han hecho al valor de la testifical prestada en el juicio oral por los policías y por el Letrado que presenciaron lo manifestado por el encartado en sede policial, destaca, en primer lugar, que dudar de su respectiva imparcialidad ante la posibilidad de reconocer una actuación profesional delictiva o indebida por su parte, supone partir de una inaceptable presunción de generalizado perjurio y de una irreal incapacidad para efectuar aclaraciones, precisiones o matizaciones sobre las circunstancias por ellos percibidas acerca de cómo tuvo lugar la declaración; en segundo lugar, que los mencionados testigos, siendo de referencia, no suplantan al autor de la declaración si éste se encuentra a disposición del Tribunal, pues el órgano de instancia no deja por ello de valorar mediante la percepción inmediata del lenguaje verbal e, incluso, corporal o gestual utilizado las manifestaciones del procesado, aunque sean parcial o totalmente evasivas o negatorias respecto de lo anteriormente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Reproduce, acto seguido, el fundamento de Derecho 6 de la Sentencia de instancia, a tenor del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doctrina constitucional niega el carácter de prueba autónoma a las declaraciones policiales prestadas por los detenidos, deja no obstante expedita la posibilidad de valorar los datos objetivos que hayan accedido al proceso penal mediante su introducción procesal, practicada en sede del plenario, a través de las corroboraciones oportunas. En el caso, como dice la Sala de instancia y reconoce el propio recurrente, éste declaró asistido de Letrado (y así consta al fº 64, 65 de las actuaciones) en el sentido que reproduce aquélla. El Ministerio Fiscal introdujo en el Plenario tales manifestaciones (fº 1 a 166), proponiéndolas en sus conclusiones provisionales (fº 2685 y ss.) entre la documental que instó que se tuviera por reproducida en la Vista (vídeo nº 12 de la grabación), y a través del interrogatorio al que se sometió al acusado, quien -a diferencia de otros coacusados- contestó a sus preguntas, como también a las formuladas por las Defensas, en la Vista (fº 490 y ss. del acta, y grabación en CD nº 4, minuto 51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STC 68/2010, de 10 de octubre, proclama que resulta irrelevante en el proceso, una vez que se ha declarado falta de validez de la declaración en sede policial, como prueba de cargo a corroborar, que la misma resulte corroborada por los agentes de Policía que asistieron al juicio, pero ello no será óbice para que, como señalábamos más arriba, se puedan tener en cuenta, a efectos de valoración, datos objetivos que hayan accedido al proceso penal mediante su introducción procesal practicada en sede del plenario a través de las corroboraciones oportunas. Y tampoco será obstáculo para que puedan ser valoradas como válidas pruebas de cargo otras que hayan accedido al juicio oral, produciéndose bajo principios como el de contradicción, con independencia de las manifestaciones extrajudiciales de los coacusados.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Inspectora del C.N.P. núm. 87505 (fº 827 vtº y ss. del acta), en el acto de la vista del juicio oral prestó declaración sobre hechos de conocimiento propio -con el valor de prueba testifical, apreciable según las reglas del criterio racional, conforme a los arts. 297.2 y 717 LECr, y según ha admitido esta Sala en SSTS como la 1024/1997, de 29 de diciembre, 124/1998, de 6 de febrero; ó 1143/2000, de 26 de junio- y señaló que ‘ellos (Adam y Rafael) declararon que quien los captó fue Antonio hijo y que recibirían cantidad de dinero. Ellos declararon eso y firmado por ello,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reconocimiento del recurrente por los policías, aunque el PN 80172 manifestó haber visto al Peugeot por el puerto del Masnou, pero no a sus ocupantes, la Inspectora 87505 (fº 827 vtº y ss. del acta) confirmó haber visto el día 16 el coche de Adam y el reconocimiento de éste, ‘controlando la zona, la carretera. Se había visto en las vigilancias’. Y explicó por qué se decidió dejarlo en libertad cuando se le detuvo, ‘considerando que su participación, aunque activa, era menor que el resto de los implicados, y tenía domicilio conocido... Yo decidí la libertad de Adam y Rafael’.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precisó (fº 828 del acta) ‘que ella hizo constar los datos que parecieron relevantes. Que sí se vio el coche, y si no consta en diligencias quién iba dentro, es porque se consideró que lo importante era el coche’.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no procediendo llevar a cabo ahora una nueva valoración de la prueba, faltando para ello la imprescindible inmediación procesal; y habida cuenta de que tal valoración no se aparta de las reglas de la lógica y del criterio humano y no es, por lo tanto, irracional, manifiestamente errónea o arbitraria la inferencia realizada por el tribunal de instancia (STS 3-10-2005), el motivo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desestimó, asimismo, los restantes motivos aducidos por el hoy demandante, confirmando íntegramente la condena dictada en la instancia. La decisión casacional contó, no obstante, con el Voto particular concurrente de dos de los Magistrados firmantes, ciñéndose su disidencia frente al criterio mayoritario a la apreciación de prueba bastante en la condena de don Adam Ujidos López.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Sentencia de casación promovió el demandante incidente de nulidad de actuaciones. En lo que interesa a los efectos de la actual demanda de amparo, adujo lesión de sus derechos a la tutela judicial efectiva y a la presunción de inocencia por parte del Tribunal ad quem, al haberse extralimitado en sus labores de control o revisión de la inferencia judicial de instancia, pues habría valorado determinadas pruebas que no lo habían sido, a su vez, por el Tribunal a quo, valoración que además se habría efectuado errónea e insuficientemente.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Argumentó, por otro lado, que la Sentencia de segundo grado había vulnerado también su derecho a la presunción de inocencia y a un proceso con todas las garantías, al mantener la condena sobre la única base del lugar y forma en que se practicó su detención, pues no ratificó el promotor en sede judicial lo que, en su momento, había declarado en sede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incidente de nulidad fue inadmitido mediante Auto de 25 de enero de 2012. El Tribunal Supremo, después de examinar y dar respuesta individualizada a cada una de las alegaciones, consideró que el promotor no hacía sino reproducir las ya utilizadas en su recurso de casación, a las cuales “Se contestó … oportuna y adecuadamente, y en modo alguno se vulneró, el derecho a la tutela judicial efectiva …, ni tampoco su derecho a la presunción de inocencia o a un proceso con todas las garantías … en la medida en que -por las razones dichas en la sentencia de casación, con la respetable objeción puntual de los Magistrados disidentes, en la medida consignada en su voto particular- el juicio de culpabilidad contenido en la resolución judicial impugnada, se vio precedido de la práctica de una actividad probatoria de cargo en el sentido expuesto en aquella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6 de febrero de 2012, la representación procesal de don Adam Ujidos López presentó demanda de amparo en el Registro General de este Tribunal, invocando los derechos a la tutela judicial efectiva, a un proceso con todas las garantías y a la presunción de inocencia (art. 24.1 y 2 CE). La demanda, aunque formalmente articula un único motivo de queja, comprende en realidad dos pretensiones diferenciadas.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ellas, vinculada al derecho a la tutela judicial efectiva sin indefensión (art. 24.1 CE), adjudica a la decisión casacional una extralimitación en sus labores meramente revisoras o de control de la valoración probatoria que sustentó la previa decisión de instancia, límite que habría excedido el Tribunal Supremo al suplir, en opinión del demandante, el déficit de motivación del que adolece aquella resolución para complementarla con ciertas pruebas no valoradas por el único órgano que tenía conferida tal potestad; en concreto, con la testifical de la inspectora del Cuerpo Nacional de Policía núm. 87.505.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ellas se fundamenta en la lesión de los derechos a la presunción de inocencia y al proceso con todas las garantías (art. 24.2 CE), al desatender ambos órganos judiciales la doctrina de este Tribunal Constitucional que otorga nulo valor probatorio a la declaración policial de signo autoincriminatorio cuando no es ratificada posteriormente en sede judicial, no pudiendo servir en tales circunstancias de soporte al pronunciamiento de condena, máxime cuando, como es el caso, no existe ninguna prueba —directa o indirecta— que relacione al recurrente con los hechos enjuiciados. Reproduce, a tal fin, pasajes de numerosos pronunciamientos de este Tribunal, entre los cuales merecen especial mención las SSTC 51/1995, de 23 de febrero; 206/2003, de 1 de diciembre; 68/2010, de 18 de octubre, y 111/2011,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interesa, en consecuencia, que se declaren vulnerados los citados derechos fundamentales, decretando este Tribunal la nulidad íntegra del Auto dictado el 25 de enero de 2012 por la Sala de lo Penal del Tribunal Supremo y la nulidad meramente parcial (circunscrita a cuanto concierne al demandante) de las Sentencias recaídas en ambas instancias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se solicitaba, por último, la suspensión cautelar de la ejecución de la condena, al poder seguirse en otro caso un perjuicio muy significativo para el demandante que haría perder al amparo su finalidad, en caso de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18 de octubre de 2012, la Sala Segunda de este Tribunal acordó admitir a trámite la demanda de amparo, abriendo asimismo pieza separada para la tramitación del incidente de suspensión. De igual modo, y en virtud de lo previsto en el art. 51 de la Ley Orgánica del Tribunal Constitucional (LOTC), la Secretaría de Justicia de su Sección Cuarta dirigió atenta comunicación a los órganos judiciales correspondientes, con el fin de que remitieran certificación o copia adverada de las actuaciones que han dado lugar al presente procedimiento de amparo, emplazando al propio tiempo a las demás partes personadas en el procedimiento de procedencia por si desearan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Habiendo informado el Fiscal favorablemente la petición de suspensión de la ejecución de la pena privativa de libertad impuesta al demandante, así como de su correspondiente accesoria de inhabilitación especial para el derecho de sufragio pasivo, por ATC 235/2012, de 10 de diciembre, este Tribunal así lo acordó, en dichos estrictos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21 de diciembre de 2012, se tuvo por personada a la Procuradora de los Tribunales doña Dolores Martín Cantón, en nombre y representación de don Rafael G.M., asimismo penado por estos hechos, acordándose al propio tiempo dar vista de las actuaciones a las partes personadas y al Ministerio Fiscal por plazo de veinte días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11 de enero de 2013, la representación procesal de don Adam Ujidos López presentó escrito por el que ratificaba íntegramente el contenido de su demanda, agregando diversas precisiones en orden al carácter determinante o de prueba esencial que su declaración policial autoincriminatoria ostentaría respecto de la convicción judicial última. Partiendo de su exclusión preliminar por las razones ya aducidas en la demanda de amparo, el restante material al que se atiende para justificar su condena, basado en prueba meramente indiciaria, resultaría insuficiente y, por ello mismo, inhábil para enervar por sí solo la presunción de inocencia que legalmente le ampara.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31 de enero de 2013, la representación procesal de don Rafael G.M. mostró su adhesión íntegra a los argumentos aducidos por el demandante principal, en virtud de la coincidencia sustancial de su posición personal, fáctica y jurídica, razón por la que interesaba la estimación del recurso y el otorgamiento del amparo para sí por idénticos motivos a los esgrimidos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esa misma fecha evacuó el trámite de alegaciones el Fiscal ante el Tribunal Constitucional, interesando la denegación del amparo con apoyo en el contenido literal de los fundamentos  jurídicos 3, 4 y 6 de la Sentencia de la Audiencia provincial, así como del fundamento de Derecho 39 de la Sentencia de casación y del fundamentos de Derecho 3 del Auto de 25 de enero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afirmación del demandante de que el Tribunal Supremo se excedió en sus funciones revisoras de la prueba carece de mínima base. Por un lado, adolece de un déficit argumentativo, en la medida en que se realiza tal afirmación sin cita de precepto legal alguno que acote las posibilidades valorativas del órgano de casación en el sentido expuesto por el demandante. Por otro, la considera carente de sustento, pues la Sentencia de casación no altera el relato fáctico ni examina realmente prueba alguna que no hubiera sido objeto de previa valoración por la Audiencia Provincial, como tampoco la corrige, dado que la Sentencia de instancia ya otorgaba plena verosimilitud a la declaración prestada en el plenario por la inspectora del Cuerpo Nacional de Policía núm. 87.505, a la que hace expresa alusión en varias ocasiones, y cuyo testimonio fue de este modo incluido entre el acervo probatorio de cargo. En conclusión, la Sentencia casacional no excede los límites revisores que le incumben, siendo simplemente algo más explícita en la exposición de los elementos probatorios de cargo, por lo que no vulneró el derecho a la tutela judicial efectiva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segundo extremo de queja, vinculado al derecho a un proceso con todas las garantías por resultar insuficientes en la actual jurisprudencia constitucional las declaraciones efectuadas en sede policial para desvirtuar, por sí solas, el derecho a la presunción de inocencia, pone de relieve el Fiscal que algunas de las citas jurisprudenciales que efectúa el demandante en apoyo de su pretensión (v.gr. SSTC 51/1995 o 206/2003) se refieren realmente a un supuesto diferente, cual es el de las declaraciones policiales incriminatorias entre coimputados que no resultan ratificadas, sino desmentidas a presencia judicial, las cuales por sus propias peculiaridades no pueden servir como prueba de cargo sin un aval probatorio externo o ajeno a las mismas que permita confiar en su contenido. Tampoco de la STC 68/2010 —que, asimismo, menciona la demanda— se desprenden los efectos pretendidos, pues el hecho de que los aspectos comprendidos en el atestado policial (y, entre ellos, las declaraciones allí contenidas) se erijan en objeto de prueba, y no en medio de prueba, no conduce a negar su existencia misma, como tampoco es obstáculo para que los datos objetivos que consten en las diligencias policiales puedan resultar acreditados mediante auténticas pruebas de cargo, válidamente practicadas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el Fiscal desgrana los diferentes soportes de la convicción judicial que condujo a la condena del demandante. Estima que, ciertamente, la Audiencia tuvo en consideración los datos resultantes de la declaración autoinculpatoria vertida por el demandante en sede policial, pero los mismos fueron oportunamente introducidos en el plenario no sólo por vía documental, sino también mediante su interrogatorio directo en dicho acto. Sobre su declaración depuso, asimismo, el agente que había actuado como Secretario de la diligencia policial, avalando la regularidad en su obtención. No son éstos los únicos sustentos de su condena, que también se asienta sobre los testimonios de aquellos funcionarios policiales que habían visto el vehículo del demandante en los días inmediatamente anteriores al del efectivo desembarco, rondando por el mismo lugar en el que el día de autos resultó detenido, y que así lo expusieron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estima que no cabe hablar de vacío probatorio, no observando lesión en el derecho a la presunción de inocencia, como tampoco en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26 de febrero de 2015 se señaló para la deliberación y votación de la presente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fue condenado en Sentencia dictada por la Sección Tercera de la Audiencia Provincial de Barcelona el 4 de febrero de 2010, estimándolo autor, junto con otros, de un delito contra la salud pública por la introducción en territorio español y con fines de tráfico ilícito de sustancias de las que no causan grave daño a la salud, asimismo cualificado por la concurrencia de las circunstancias de notoria importancia, organización criminal y extrema gravedad (arts. 368, 369.1.2, 6 y 10, y 370.3 del Código penal), al considerar acreditado que en la tarde del 18 de noviembre de 2007 participó en el desembarco de un alijo de 3.209 kilogramos de hachís ocultos en el yate “Dolphin” que, procedente de Marruecos, había arribado al puerto marítimo de El Masnou, asumiendo el cometido de realizar labores de vigilancia mientras el cargamento era desestibado y subido a dos furgonetas para su traslado a un punto diferente desde el que proceder a su distribución. Dicho pronunciamiento fue confirmado mediante Sentencia de la Sala Segunda del Tribunal Supremo de 17 de noviembre de 2011 (recurso de casación núm. 2078-2010), frente a la cual promovió el demandante incidente de nulidad de actuaciones, que le fue inadmitido por Auto de 25 de enero de 2012 al estimarlo sustentado en los mismos fundamentos que justificaron el recurso de casación y que recibieron fundada respuesta en la resolución casacional principal, de la que el incidente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tres resoluciones judiciales son objeto de impugnación, total o parcial, en el presente proceso de amparo, entendiendo el demandante que lesionan sus derechos a la tutela judicial efectiva sin indefensión, a un proceso con todas las garantías y a la presunción de inocencia (art. 24.1 y 2 CE), en la forma resumida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en cuanto al escrito presentado por don Rafael G.M. y por el que interesa el otorgamiento del amparo para sí por idénticos motivos a los esgrimidos por el demandante don Adam Ujidos López, hemos de precisar que este Tribunal tan sólo puede tomar en consideración las alegaciones de quien las formula en aquello que tienen de refuerzo de la posición del único demandante de amparo en este caso, sin que proceda efectuar ningún pronunciamiento respecto de quien no interpuso por sí mismo y en momento hábil para ello recurso de amparo contra las resoluciones judiciales sometidas 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aplicación, al efecto, una doctrina reiteradamente establecida por este Tribunal conforme a la cual, “con independencia de la configuración doctrinal que se dé a la situación de los personados no solicitantes originarios del amparo, es lo cierto que no pueden transformarse en recurrentes, ni por tanto, deducir pretensiones propias, aunque pueden formular alegaciones, y que se les notifiquen las resoluciones que recaigan en el proceso de amparo que tiene por objeto, exclusivamente, las pretensiones deducidas por quienes lo interpusieron en tiempo y forma” (STC 5/2009, FJ 3, por remisión a la STC 66/1989, de 17 de abril, FJ 1; en igual sentido, entre otras, SSTC 228/1997, de 16 de diciembre, FJ 2; 78/2003, de 28 de abril, FJ 2; 209/2003, de 1 de diciembre, FJ 6; 192/2004, de 2 de noviembre, FJ 5; 220/2004, de 29 de noviembre, FJ 3; 295/2005, de 21 de noviembre, FJ 2; 143/2006, de 8 de mayo, FJ 2, o 285/2006, de 9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precisiones anteriores, procede abordar el fondo de las cuestiones propuestas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en primer término, el demandante que el Tribunal de casación se extralimitó en sus funciones revisoras de la inferencia judicial de instancia, incorporando al patrimonio sustentador de la condena elementos de convicción no expresados en la Sentencia de la Audiencia Provincial, para lo cual no dudó en hacer referencia a pruebas que ésta no había recogido entre la valoración probatoria referida al recurrente. Para el demandante, ello representa un complemento probatorio lesivo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pretendido exceso casacional no es tal. Conviene recordar que, según ha venido declarando este Tribunal (entre las más recientes, STC 178/2014, de 3 de noviembre, FJ 3), el derecho a la tutela judicial efectiva incluye el derecho a obtener de los órganos judiciales una respuesta razonada, motivada, fundada en Derecho y congruente con las pretensiones oportunamente deducidas por las partes. La motivación de las Sentencias está expresamente prevista en el art. 120.3 CE y es, además, una exigencia deducible del derecho a la tutela judicial efectiva (art. 24.1 CE) porque permite conocer las razones de la decisión que dichas resoluciones contienen y posibilita su control mediante el sistema de recursos (SSTC 20/1982, de 5 de mayo, FJ 1; 146/1995, de 16 de octubre, FJ 2; 108/2001, de 23 de abril, FJ 2; 42/2006, de 13 de febrero, FJ 7, o 57/2007, de 12 de marzo, FJ 2). Esta exigencia constitucional entronca con una concepción de la legitimidad de la función jurisdiccional sustentada esencialmente en el carácter vinculante que para todo órgano judicial tienen la ley y la Constitución (SSTC 55/1987, de 13 de mayo, FJ 1; 203/1997, de 25 de noviembre, FJ 3, o 115/2006, de 24 de abril, FJ 5). Además, no debe olvidarse que la razón última que sustenta este deber de motivación, en tanto que obligación de exteriorizar el fundamento de la decisión, reside en la interdicción de la arbitrariedad y la necesidad de evidenciar que el fallo de la resolución no es un simple y arbitrario acto de voluntad del juzgador, sino una decisión razonada en términos de Derecho (SSTC 24/1990, de 15 de febrero, FJ 4; 35/2002, de 11 de febrero, FJ 3; 42/2004, de 23 de marzo, FJ 4, y 331/2006, de 20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presencia del demandante en el recinto portuario en los días previos al del desembarco del alijo, lejos de ser un elemento fáctico nuevo sobre el cual no existiera valoración probatoria en la Sentencia de instancia, formó parte en todo momento del debate procesal y sobre él confluyeron los testimonios de diversos agentes policiales. Es al hilo de las manifestaciones vertidas por el demandante en sede casacional, en descrédito de tal conclusión —para lo cual reseñó en su escrito impugnativo la identidad numérica de diversos agentes, cuyos testimonios no resultarían proclives a confirmar su presencia en la zona por haber asumido otras funciones de vigilancia que no incluían al demandante, o por no haber llegado a percatarse de quién conducía—, cuando el Tribunal Supremo viene a dejar constancia de otros testimonios policiales y, en concreto, del prestado por la inspectora del Cuerpo Nacional de Policía núm. 87.505, desde los cuales se infiere lo contrario a lo pretendido por el demandante. No se trata, por tanto, de una valoración probatoria ex novo a través de la cual la Sala de casación venga a complementar impropiamente la inferencia de instancia, subsanando lagunas o déficits de motivación. Muy al contrario, lo que viene a hacer con ello el Tribunal es dar respuesta a las específicas alegaciones vertidas por el recurrente en el grado casacional, estimando infundada su pretensión. Como expone el Fiscal en sus alegaciones, la referencia a la inspectora del Cuerpo Nacional de Policía no es novedosa en la resolución casacional, sino que encuentra apoyo en diversas referencias a la misma extraíbles de la previa Sentencia de instancia (fundamentos jurídicos 3 a 10). Se limita la Sentencia de casación a proporcionar una descripción más exhaustiva del material probatorio desde el que la Audiencia estimó acreditado este extremo, lo que no se interpreta como desviación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—que desborda el ámbito de la tutela judicial efectiva para afectar al más específico de la presunción de inocencia (STC 9/2011, de 28 de febrero, FJ 7)— es que esa presencia previa del vehículo en las inmediaciones del punto señalado para el desembarco de la droga sea elemento desde el que resulte factible estimar acreditada la participación del demandante en los hechos. Tal pretensión, que es la que verdaderamente subyace a la queja analizada, no autoriza un análisis aislado del indicio que en sí representa, sino en confluencia o conexión con los demás elementos de convicción atendidos por la Audiencia Provincial y que fundan su convicción en tal sentido, luego confirmada en casación. Ello conduce nuestro análisis al segundo de los argumentos que sustentan la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clásica de este Tribunal —reiterada desde las ya lejanas SSTC 137/1988, de 7 de julio, FJ 1, o 51/1995, de 23 de febrero, FJ 2— que la presunción de inocencia, además de ser criterio informador del ordenamiento procesal penal, es ante todo un derecho fundamental en cuya virtud una persona acusada de una infracción no puede ser considerada culpable hasta que así se declare en Sentencia condenatoria, siendo sólo admisible y lícita esta condena cuando haya mediado una actividad probatoria que, practicada con la observancia de las garantías procesales y libremente valorada por los Tribunales penales, pueda entenderse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cuestiona en el presente supuesto es, en concreto, la eficacia probatoria que cabe atribuir a las manifestaciones autoinculpatorias vertidas en el curso de unas diligencias policiales cuando a ellas sigue la posterior retractación del deponente ante la autoridad judicial. A tal pretensión le resulta aplicable un sólido cuerpo de doctrina de este Tribunal sintetizado en las SSTC 165/2014, de 8 de octubre, FJ 2; 53/2013, de 28 de febrero, FFJJ 3 a 5, y 68/2010, de 18 de octubre, FJ 5, conforme al cual, se recordaba en la primera de las citadas y última de las dictadas en la materia por el Pleno de este Tribunal, debe atenderse 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contrario, la posibilidad de otorgar la condición de prueba a declaraciones prestadas extramuros del juicio oral no alcanza a las practicadas ante la policía. Se confirma con ello la doctrina de la STC 31/1981, de 28 de julio, FJ 4, según la cual ‘dicha declaración, al formar parte del atestado, tiene, en principio, únicamente valor de denuncia, como señala el art. 297 de la LECrim’, por lo que, considerado en sí mismo, y como hemos dicho en la STC 68/2010, FJ 5 b), ‘el atestado se erige en objeto de prueba y no en medio de prueba, y los hechos que en él se afirman por funcionarios, testigos o imputados han de ser introducidos en el juicio oral a través de auténticos medios probatorios’.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tanto, las declaraciones obrantes en los atestados policiales no tienen valor probatorio de cargo. Singularmente, ni las declaraciones autoincriminatorias ni las heteroinculpatorias prestadas ante la policía pueden ser consideradas exponentes de prueba anticipada o de prueba preconstituida. Y no sólo porque su reproducción en el juicio oral no se revele en la mayor parte de los casos imposible o difícil sino, fundamentalmente, porque no se efectuaron en presencia de la autoridad judicial, que es la autoridad que, por estar institucionalmente dotada de independencia e imparcialidad, asegura la fidelidad del testimonio y su eventual eficacia probatoria. De ese modo, no puede confundirse la acreditación de la existencia de un acto (declaración ante la policía) con una veracidad y refrendo de sus contenidos que alcance carácter o condición de prueba por sí sola (STC 53/2013, FJ 4). Debemos recordar que el art. 282 de la Ley de enjuiciamiento criminal (LECrim) encomienda a la policía judicial la averiguación de los delitos y la práctica, según sus atribuciones, de las diligencias necesarias para comprobarlos y descubrir a los delincuentes, así como recoger todos los efectos, instrumentos o pruebas del delito de cuya desaparición hubiere peligro, poniéndolos a disposición de la autoridad judicial. El resultado de tales diligencias se documentará en un atestado, en el que se especificarán con la mayor exactitud los hechos averiguados, insertando las declaraciones e informes recibidos y anotando todas las circunstancias que hubiesen observado y pudiesen ser prueba o indicio del delito (art. 292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anteriormente expuesto es acorde con la doctrina emanada del Tribunal Europeo de Derechos Humanos en su Sentencia del Tribunal Europeo de Derechos Humanos de 1 de junio de 2010, caso Gäfgen c. Alemania, Gran Sala, de la que da cuenta nuestra reciente STC 165/2014, de 8 de octubre, FJ 4, antes citada, al afirmar que el art. 6 del Convenio europeo para la protección de los derechos humanos y de las libertades fundamentales garantiza el derecho a un proceso equitativo, pero no regula la admisibilidad de los medios de prueba, cuestión que compete al Derecho interno. Sólo cuando se produzca una rectificación o retractación de su contenido en el acto del juicio oral [art. 714 de la Ley de enjuiciamiento criminal (LECrim)] o bien una imposibilidad material de su reproducción (art. 730 LECrim), las declaraciones prestadas con anterioridad podrán alcanzar el valor de prueba de cargo, siempre y cuando se reproduzcan en el acto del juicio oral mediante la lectura pública del acta en la que se documentaron o la introducción de su contenido a través de los interrogatorios, pero bajo la condición de que se trate de declaraciones prestadas ante el Juez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desde la STC 31/2001, de 28 de julio, FJ 4, venimos diciendo que, para que la confesión ante la policía se convierta en prueba, no basta con que se tenga por reproducida en el juicio oral, sino que es preciso que sea reiterada y ratificada ante el órgano judicial; o, como añadimos en la STC 53/2013, de 28 de febrero, FJ 4, no puede confundirse la acreditación de la existencia de un acto (declaración ante la policía) con una veracidad y refrendo de sus contenidos que alcance carácter o condición de prueba por sí sola. Nuestra jurisprudencia ha repetido de modo constante, en conclusión, que “las declaraciones obrantes en los atestados policiales carecen de valor probatorio de cargo” (por todas, SSTC 51/1995, de 23 de febrero, FJ 2, y 68/2010, de 18 de octubre, FJ 5). No por otra razón, la STC 165/2014, en su FJ 4, señalaba que, planteado en la demanda el valor probatorio de las declaraciones autoinculpatorias prestada en unas diligencias policiales, “la respuesta es inequívoca: ninguno. En el actual estado de nuestra jurisprudencia no es posible fundamentar una sentencia condenatoria, esto es, entender destruida la presunción de inocencia que constitucionalmente ampara a todo imputado con el exclusivo apoyo de una declaración en la que aquél reconozca su participación en los hechos que se le atribuyen. Sólo los actos procesales desarrollados ante un órgano judicial pueden generar verdaderos actos de prueba susceptibles, en su caso, de ser valorados conforme a las exigencias impuestas por el art. 741 LECrim”. En caso de no ser respetada por los órganos judiciales, da lugar a la vulneración del derecho a un proceso con todas las garantías (art. 24.2 CE), e incluso del derecho a la presunción de inocencia cuando la eliminación de la prueba irregularmente valorada deje sin sustento el relato de hechos probados que soporta la declaración de culpabilidad del acusado (STC 207/2007, de 24 de septiembre, FJ 2, y entre las más recientes, STC 144/2012, de 2 de julio, FJ 6, o la tan repetida STC 68/2010,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aunque la declaración autoinculpatoria en el curso de las diligencias policiales no es una prueba de confesión, ni tiene valor de prueba de cargo para sustentar la condena según se ha razonado, sí es una manifestación voluntaria y libre documentada que cuando se realiza con observancia de requisitos legales adquiere existencia jurídica. La STC 165/2014, del Pleno de este Tribunal, tantas veces citada, ha señalado y se ha ocupado del juicio de constitucionalidad que corresponde cuando esas declaraciones autoinculpatorias documentadas en el atestado policial, además de existir, “ponen de manifiesto unos hechos que son acreditados por otros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última hipótesis, según la doctrina ya tantas veces recordadas, tres son los planos del análisis constitucional. El primero de ellos, comprobar que la declaración autoinculpatoria del demandante que documenta el atestado policial fue regularmente obtenida. Superado afirmativamente ese primer nivel, el siguiente escalón pide examinar si hubo pruebas de cargo válidamente practicadas que vengan a avalar los datos objetivos que de aquella declaración policial pudieren extraerse, convirtiendo el “objeto de prueba” en un “hecho acreditado”, pues aquella declaración, como tal, aislada y en sí misma considerada, ya se dijo, no tiene valor probatorio alguno. De constatarse su existencia, el último peldaño consiste en constatar si, a partir de la convicción judicial así expuesta, es posible concluir que la presunción de inocencia del demandante resultó rectamente enervada.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traslado al supuesto de hecho de las anteriores consideraciones permite ya descartar la pretendida vulneración del derecho a un proceso con todas las garantías, así como también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nada más allá de las solas referencias del demandante en tal sentido llevan a entender que su declaración ante los agentes policiales se prestara sin las garantías procesales constitucionalmente exigibles. Al efecto, es preciso advertir que la demanda no atribuye al acta policial infidelidad en la traslación de lo declarado como detenido, lo que tampoco se ha sostenido en ninguna de las instancias judiciales previas al amparo. En todo momento se ha limitado el demandante a aducir que su testimonio fue fruto de “presión policial”; concretamente, bajo la promesa de obtener un trato de favor frente a los demás encausados, dirigido a obtener una inmediata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objeción es contundentemente rechazada en ambas resoluciones judiciales, que ponen de relieve la debilidad de esta aislada referencia a una supuesta actuación policial censurable como justificante de su prolija declaración autoinculpatoria. Y no sólo porque esas supuestas presiones policiales fueron desmentidas en la vista oral por los testimonios coincidentemente emitidos por los agentes ante quienes se prestó. También porque dicha declaración se desarrolló en presencia de su Letrado, ante lo cual no puede sino concluirse que el condicionamiento del testimonio de un detenido a cualesquiera fines espurios, como serían los expuestos, no puede pasar desapercibido para quien presencialmente ejerce en dicho acto su defensa técnica. De igual modo, la profusión de detalles aportados por el demandante, que en gran medida sólo él estaba en condiciones de conocer, resulta difícilmente conciliable con un testimonio que únicamente viniera auspiciado por una actuación policial impropia, caso de ser completamente ajeno el deponente al hecho motivador de su detención, como insiste en mantener.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antecede, podemos concluir que el testimonio prestado en la vista oral por los agentes de policía participantes en el interrogatorio y redacción del atestado resultaba idóneo para que el Tribunal formara juicio acerca de las circunstancias en que se prestó su declaración como detenido y, en concreto, de su regularidad. El testimonio de estos agentes permite afirmar en este caso que la declaración tuvo lugar, que su contenido es el que refleja el atestado y que se desarrolló bajo las circunstancias que se hacen constar.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Afirmada la observancia de las garantías exigibles a la declaración en sede policial, se ha de resaltar que no cuestiona el demandante que la incorporación de su contenido al acto de enjuiciamiento se realizó con sometimiento pleno a las garantías de publicidad, contradicción e inmediación, respetando así la triple exigencia constitucional característica de toda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propuso en el momento procesal oportuno que el acta policial que recoge la declaración del demandante se incorporara al acervo probatorio. A tal fin, no sólo la incluyó entre la proposición de prueba de sus conclusiones provisionales, sino que, en el momento mismo del enjuiciamiento, el contenido del acta fue objeto de examen contradictorio mediante un efectivo interrogatorio del acusado, expresamente interpelado al efecto al venir a retractarse de nuevo de lo que inicialmente depuso. La incorporación de la declaración policial no consistió, por tanto, en una mera reproducción genérica y rituaria en la vista de lo ya documentado, sino en un interrogatorio activo del acusado sobre el contenido, concreto y detallado, de lo que en su día manifestó, oportunidad que, contestando a las preguntas que le eran formuladas, utilizó para negar que hubiera declarado consentida y libremente, sino provocado por una actuación policial irregular. Reconoció, no obstante, que conducía el Peugeot 206 cuando se produjo su detención y que, estando en ese momento acompañado del también acusado Rafael, la presencia de ambos en el puerto se debía a haber llevado hasta allí a un tercer individuo (Antonio), asimismo implicado en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ante la retractación del acusado operada en el acto del juicio oral y la confrontación de sus distintas manifestaciones, el resultado de la diligencia policial accedió legítimamente al debate procesal contradictorio directamente suscitado ante el Tribunal encargado de enjuiciar.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 ahora examinar si —tal y como afirma el demandante— su condena se asienta exclusivamente en ese inicial reconocimiento de los hechos, después desmentido, lo que sería inconstitucional, o si, por el contrario, cuenta con apoyaturas que permitan entender rectamente enervada su presunción de inocencia (STC 80/1991, de 15 de abril). Y son varios los medios de prueba que ponderó la Audiencia Provincial y que la llevaron a apreciar finalmente su responsabilidad en los hechos, ponderación que, a su vez, refrendó el Tribunal Supremo al estimarla sólida y racionalmente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reconoció en sede policial la función de vigilancia, aportando datos y circunstancias cuya veracidad pudo constatarse a través de los pertinentes medios de prueba. Entre ellos, el testimonio de los agentes que efectuaron las vigilancias los días previos al desembarco y que en más de una ocasión vieron el vehículo del demandante merodeando por la zona donde finalmente se materializó, sin que acreditara el acusado la aducida ajenidad en la conducción, que más racionalmente se infiere de contrario, como queda visto. También se dispuso del testimonio del agente que practicó su detención a bordo del vehículo en cuestión, incontrovertidamente conducido por el demandante, instantes después de desembarcado el alijo y en uno de los puntos decididos por Antonio R. B. y Valentín V. para “dar 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aspecto, el demandante da a entender que la valoración del acervo probatorio que le concierne queda estrictamente limitada al fundamento de Derecho 6 de la Sentencia de instancia. Sin embargo, tal proceder vendría a suponer un sesgo improcedente de la abundante descripción probatoria de la que dicha resolución da cuenta y que, abarcando los fundamentos jurídicos 3 a 10, debe ser interpretada como un todo, y no desmembrando los diferentes indicios que se señalan, como tampoco las pruebas que los soportan y que configuran, en última instancia, la convicción valorativa de conjunto alcanzada por el órgano judicial ex art. 741 LECrim. En esa convicción atribuye un valor relevante a las conversaciones telefónicas sostenidas tanto días antes como el mismo día del desembarco entre diversos miembros del operativo clandestino, cuyo contenido más representativo transcribe literalmente la Sentencia de instancia. Así sucede con las frecuentes conversaciones habidas los días 16 y 18 de noviembre de 2007 entre uno de los máximos organizadores (Valentín V.) y quien había asumido las labores de captación y distribución de los “aguadores” (Antonio R.B.), asimismo detenido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prueba de cargo se sitúa no en la declaración policial, sino en el conjunto de datos que devienen acreditados por medios probatorios procesalmente idóneos y que llevan a alcanzar una inferencia razonable de la participación del sujeto, inicialmente reconocida y luego desmentida.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no es infundado, inferir, de la pluralidad de indicios que expone el Tribunal a quo (fundamento de Derecho 2), la participación personal del demandante en la logística del caso. Semejante conclusión no obedece a unas aisladas manifestaciones policiales. Por el contrario, tiene sustento en un cuerpo de sólidos indicios obtenidos de auténticas pruebas de modo regular, válida y oportunamente practicadas en el plenario, que vino a acreditar la veracidad de aquellos primeros datos que él mismo proporcionó y que conducen, fundada y racionalmente, a la convicción obtenida por el órgano encargado del enjuiciamiento al afirmar su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precedentes llevan a la conclusión de que las resoluciones judiciales impugnadas no lesionaron el derecho del demandante a la tutela judicial efectiva, como tampoco de los derechos a un proceso con todas las garantías y a la presunción de inocencia (art. 24.1 y 2 CE), por lo cual procede desestimar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Adam Ujidos López.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