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3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7222-2013, promovido por doña Mónica Rebeca Liberato Rodríguez, representada por la Procuradora de los Tribunales doña Carmen Olmos Gilsanz y asistida por el Abogado don Enrique Arce Mainzhausen, contra el Auto de la Sala de lo Social del Tribunal Superior de Justicia de Castilla y León de 23 de octubre de 2013 por el que se desestima el incidente de nulidad de actuaciones interpuesto contra la Sentencia de la Sala de lo Social del Tribunal Superior de Justicia de Castilla y León de 24 de julio de 2013 desestimatoria a su vez del recurso de suplicación interpuesto con la Sentencia del Juzgado de lo Social núm. 2 de León de 11 de marzo de 2013. Ha intervenido el Ministerio Fiscal.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Carmen Olmos Gilsanz, en nombre y representación de doña Mónica Rebeca Liberato Rodríguez, bajo la dirección del Letrado don Enrique Arce Mainzhausen, interpuso demanda de amparo contra las resoluciones que se mencionan en el encabezamiento mediante escrito registrado en este Tribunal el 9 de diciembre de 2013, por entender vulnerado los arts. 14, 15, 18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venía prestando sus servicios para la empresa Bershka BSK España, S.A. El 21 de junio de 2012 fue despedida por transgresión de la buena fe contractual. El departamento de seguridad de Inditex, a raíz de la instalación de un nuevo sistema de control informático de caja, detectó que en la tienda y caja donde prestaba sus servicios la demandante existían múltiples irregularidades, de lo que podría desprenderse una apropiación dineraria por parte de alguno de los trabajadores que trabajaban en dicha caja, entre ellos la demandante. Por ello encargaron a la empresa Prosegur Compañía de Seguridad, S.A., que instalara una cámara de videovigilancia en la tienda donde prestaba sus servicios la demandante y que controlara la caja donde trabajaba.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cámara se instaló, no comunicando a los trabajadores dicha instalación, si bien en el escaparate del establecimiento, en un lugar visible, se colocó el distintivo informativo.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21 de junio de 2012 se comunicó a la demandante su despido. En la carta de despido constaba que era despedida disciplinariamente porque se había venido apropiando de efectivo de la caja de la tienda, en diferentes fechas y de forma habitual. En concreto, se señalaba los días y horas en los que se había apropiado del importe de 186,92 €, habiendo realizado para ocultar dicha apropiación las operaciones falsas de devoluciones de venta de prendas.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demandante de amparo presentó demanda de despido contra Bershka BSK España, S.A. En su demanda solicitaba la declaración de nulidad del despido por atentar contra su honor, intimidad y dignidad, y subsidiariamente la declaración de improcedencia. La trabajadora en su demanda sostuvo que en el centro de trabajo no existía comunicación al público ni carteles comunicativos de la existencia de cámaras de videograbación, ni tampoco comunicación a la Agencia de Protección de Datos, ni autorización por la sección de seguridad privada de la comisaría de policía de León, ni tampoco comunicación o informe previo del comité de empresa de la instalación de la videograbación.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Sentencia del Juzgado de lo Social núm. 2 de León de 11 de marzo de 2013 se desestimó la demanda y se declaró procedente el despido. Señala el Juzgado que la empresa ha acreditado plenamente con arreglo al art. 105 de la Ley reguladora de la jurisdicción social los hechos que constan en la carta motivadores del despido, en base a lo siguiente: “A) Por la declaración testifical del responsable de seguridad de INDITEX, que manifestó que en el puesto de trabajo y en la tienda donde prestaba sus servicios la demandante se habían detectado irregularidades de las que pudieran derivarse una apropiación dineraria de carácter indebido. Por lo que se encargó a la empresa PROSEGUR la colocación de una cámara de videovigilancia. B) Por las declaraciones testificales de la responsable de recursos humanos y de la dirección de la empresa demandada en Castilla y León, que se valoraron como muy verosímiles por la contundencia y coincidencia respecto de los términos en que se hicieron. Y que, en síntesis, manifestaron que cuando a la actora se le leyó la carta de despido reconoció plenamente los hechos, pidiendo perdón y diciendo que su conducta respondía a una necesidad por una mala racha que duraba mucho tiempo. C) Por el escrito de finiquito firmado por la actora, tal y como se reconoció en el acto del juicio, que sin perjuicio de lo ya dicho en cuanto a la falta de enervación por el mismo de la acción de despido nulo, implícitamente está admitiendo los hechos, por la renuncia a la impugnación del despido ordinario”. Y, por lo que se refiere a la instalación de la cámara de videovigilancia afirma la Sentencia que “en la instalación y grabación se cumplió escrupulosamente la normativa al respecto. En efecto, con arreglo a la STC 186/2000, de 10 de julio, concurría la situación precisa para el control oculto, esto es sin notificar expresamente la colocación de la cámara a los trabajadores, porque era, en principio, el único medio posible dicho control para satisfacer el interés empresarial de saber fehacientemente quien estaba realizando los actos defraudatorios de los que indiciariamente ya se tenían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esta Sentencia interpuso la demandante recurso de suplicación que fue desestimado por Sentencia de la Sala de lo Social del Tribunal Superior de Justicia de Castilla y León de 24 de julio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en síntesis, la demandante que el despido ha de calificarse como nulo, puesto que las pruebas que condujeron a exteriorizar y captar los hechos imputados a la trabajadora y que justificaron su despido se obtuvieron con preterición de los derechos fundamentales de la misma a su intimidad y dignidad, estándose entonces ante actividad probatoria ineficaz por ilícita. Sin embargo, a juicio de la Sala, “la decisión empresarial de colocar una cámara de videovigilancia en el centro de trabajo … satisfizo el juicio de proporcionalidad constitucionalmente exigido para poder afirmar su legalidad y legitimidad en sede de tutela de los derechos fundamentales y libertades públicas de los que son titulares los trabajadores en el ámbito del contrato de trabajo. En primer lugar, la medida sobre la que se debate integra una iniciativa que, en principio, se encuentra dentro de las facultades legales que se atribuyen al poder empresarial de dirección y de control de la actividad laboral, puesto que el art. 20.3 ET faculta al empresario para la adopción de medidas de vigilancia y control del cumplimiento por el trabajador de sus obligaciones y deberes laborales, siempre que en su adopción y aplicación se guarde la consideración debida a su humana dignidad. Y la referida medida debe considerarse idónea, en tanto que la misma era útil para exteriorizar, conocer e identificar las irregularidades existentes en la caja del centro comercial, en el que prestaba servicios la trabajadora despedida, irregularidades detectadas tras la implantación de un nuevo sistema de control informático de la dependencia de caja. En segundo lugar, la instalación de la cámara de videovigilancia se revelaba necesaria para aquilatar las irregularidades o anomalías que pudieren estar relacionadas con el uso o con la gestión de la caja del centro comercial, puesto que se trataba de verificar a través de aquella instalación eventuales operaciones o maniobras de apropiación dineraria, esto es, de maniobras de trasiego físico del dinero obrante en la caja a otro lugar distinto en el que ese dinero se depositaba. Y, en tercer término, la medida era necesariamente proporcional, en tanto que su adopción tenía como exclusivo destino la dependencia de caja de la tienda, esto es, un espacio destinado a la permanente interrelación personal y en el que se llevan a cabo conductas escasamente exigentes de la preservación de la injerencia o del conocimiento de las mismas por terceras personas; en tanto que la videovigilancia afectaba exclusivamente a uno de esos ámbitos, cual es el de la recaudación dineraria, en los que se expresa de forma primordial el interés de la empresa; en tanto que la instalación de la cámara estuvo acompañada de la colocación de un anuncio informativo de que el centro de trabajo estaba video vigilado; y en tanto que la medida, dotada de la necesidad de su adopción que es inherente a la previa y fundada sospecha de que se estaban cometiendo irregularidades sugerentes de apropiación dineraria, tenía también por finalidad la captación de eventuales irregularidades afectantes a ese elemento nuclear del contrato de trabajo y de su mantenimiento en que consiste el cumplimiento de las obligaciones de trabajo con la probidad y lealtad que exige la buena fe (arts. 5 a) y 20.2 ET). En consecuencia, la decisión sobre la que se debate y que se tacha en el escrito del recurso como ilegal por lesiva de derechos fundamentales no fue tal, al superar la misma el juicio de adecuación, de razonabilidad o de proporcionalidad constitucionalmente exigido para elucidar los límites de la injerencia del poder empresarial de control de la actividad laboral, cuando ese poder afecta a derechos fundamentales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 esta Sentencia interpuso la recurrente incidente de nulidad de actuaciones ante la Sala de lo Social del Tribunal Superior de Justicia de Castilla y León que fue desestimado por Auto de 23 de octubre de 2013 porque la Sentencia cuya nulidad se instaba era susceptible de recurso de casación para unificación de doctrina y porque la misma ya abordó, acertada o desacertadamente, la cuestión que se suscitaba en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alega vulneración de los arts. 14, 15, 18.1, 18.4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18.1 CE afirma que lo alegado en el recurso de suplicación no era que el despido se hubiere producido con violación de sus derechos o libertades, confundiendo el despido vulnerador de éstos, sino que lo era con la infracción de los mismos para la obtención de la prueba de los hechos en los que se fundamentó, cuestiones absolutamente diferentes, ya que para que el despido sea nulo ha de producirse por una causa ajena al contrato de trabajo, directamente atentatoria contra un derecho fundamental y verdadero móvil de la decisión extintiva del empleador, absolutamente al margen de cualquier motivo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reproduce el contenido de una Sentencia del Tribunal Supremo de 5 de diciembre de 2003 en la que se señala que los controles empresariales que puedan establecer los empleadores en uso de su derecho a controlar la actividad de los trabajadores serán lícitos mientras no produzcan resultados inconstitucionales, y que para poder afirmar si ese respeto se entiende producido o no habrá que establecer en cada caso si la medida empresarial adoptada se acomoda a las exigencias de proporcionalidad entre el fin pretendido con ella y la posible restricción de aquel derecho fundamental de los trabajadores, para lo cual es necesario constatar si dicha medida es susceptible de conseguir el objetivo propuesto (juicio de idoneidad), si además es necesaria (juicio de necesidad) y finalmente si la misma es ponderada o equilibrada (juicio de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recurrente que en casos como el presente se exige ineludiblemente la información previa al trabajador. En el ámbito laboral, no existe razón que tolere la limitación del derecho de información que integra la cobertura ordinaria del derecho fundamental del art. 18.4 CE, sin que sea suficiente que el tratamiento de datos resulte en principio lícito o que pueda resultar eventualmente proporcionado al fin perseguido, debiendo el control empresarial asegurar en todo caso la debida información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la recurrente en que en el ámbito del contrato de trabajo, como núcleo de los derechos y deberes derivados del contrato, cuando se produce una sanción disciplinaria a trabajador por incumplimiento de éste, con sanción basada en imágenes captadas por las cámaras de videovigilancia instaladas en el puesto de trabajo, deben de respetarse la protección de datos de carácter personal y su derecho a la información. El tratamiento de los datos sin haber informado al trabajador sobre la utilidad de supervisión laboral asociada a las capturas de su imagen, a la que se ha de añadir la insuficiencia de la existencia de distintivos anunciando la instalación de cámaras y la captación de imágenes y de la notificación de creación del fichero a la Agencia Española de Protección de Datos, para su validez, exige la necesidad de información previa, expresa, precisa, clara e inequívoca a los trabajadores sobre la captación de imágenes, su finalidad de control de la actividad laboral y su posible utilización para la imposición de sanciones disciplinarias por incumplimientos del contrato de trabajo. De no hacerse así, a su juicio, se vulnera 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protección de datos y el derecho de información en el ámbito laboral acarrea la inexistencia de razón que tolere la limitación del derecho de información que integra la cobertura ordinaria del derecho fundamental del art. 18.4 CE, sin que sea suficiente que el tratamiento de datos resulte en principio lícito o que pueda resultar eventualmente proporcionado al fin perseguido. El control empresarial deberá asegurar la debida información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reproduce la doctrina al respecto contenida en la STC 29/2013, de 11 de febrero, e indica que el Tribunal Constitucional ha fijado como elemento caracterizador de la definición constitucional del art. 18.4 CE, de su núcleo esencial, el derecho del afectado a ser informado de quién posee los datos personales y con qué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afirma que se vulnera el derecho a la tutela judicial efectiva en cuanto las decisiones judiciales deben ser racionales, fundadas en derecho, sin que puedan ser de apreciación por los tribunales pruebas obtenidas con vulneración de derechos fundamentales, cual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noviembre de 2014, la Sala Primera acordó la admisión a trámite de la demanda y, a tenor de lo dispuesto en el art. 51 de la Ley Orgánica del Tribunal Constitucional (LOTC), requerir a la Sala de lo Social del Tribunal Superior de Justicia de Castilla y León, con sede en Valladolid, para que en el plazo de diez días remitiera certificación o copia adverada de las actuaciones correspondientes al recurso de suplicación núm. 1078-2013. Igualmente se acordó dirigir comunicación al Juzgado de lo Social núm. 2 de León a fin de que, en plazo que no exceda de diez días, remitiera certificación o copia adverada de las actuaciones correspondientes al procedimiento sobre despido/ceses núm. 841-2012,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19 de diciembre de 2014 en el Registro General de este Tribunal, se personó en el recurso de amparo la Letrada doña Belén Sánchez Caja, en nombre y representación de Bershka BSK España, S.A., solicitando que se la tenga por comparecida en tiempo y forma en el proceso constitucional y que se entiendan con ella las sucesivas notificaciones y/o diligencia en el domicilio profesional designado.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a través de diligencia de ordenación del Secretario de Justicia de la Sala Primera de 29 de diciembre de 2014, de conformidad con el art. 81 LOTC, se concedió un plazo de diez días a la Abogada doña Belén Sánchez Caja, para que dentro de dicho término compareciera con Procurador debidamente apoderado, advirtiendo a la citada Abogada que de no subsanar el defecto en el plazo indicado, se tendrá a dicha entidad por no personada continuándose la tramitación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Registro General de este Tribunal el 14 de enero de 2015 se personó en nombre y representación de Bershka BSK España, S.A., el Procurador de los Tribunales don Argimiro Vázquez Guillén solicitando que se entiendan con él las sucesivas diligencias y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del Secretario de Justicia de la Sala Primera de 22 de enero de 2015 se tuvo por personado y parte en nombre y representación de Bershka BSK España, S.A., al Procurador don Argimiro Vázquez Guillén, y a tenor de lo dispuesto en el art. 52 LOTC, se da vista de todas las actuaciones del presente recurso de amparo, en la Secretaría de la Sala Primera, por un plazo común de veinte días, al Ministerio Fiscal y a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20 de febrero de 2015 presentó sus alegaciones el Ministerio Fiscal, interesando se dicte Sentencia denegando 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señala el Fiscal con carácter previo al análisis de las cuestiones de fondo, que el recurso es extemporáneo al haberse prolongado artificialmente el plazo para su interposición con motivo de suscitarse un recurso manifiestamente improcedente. Este recurso no es otro que el incidente de nulidad de actuaciones. Señala el Fiscal que dentro de la relación de derechos fundamentales invocados respectivamente en el recurso de suplicación y en el incidente de nulidad, no existe una total y absoluta igualdad, ya que al formalizarse el recurso de suplicación se citan sin más los arts. 14, 15, 18 y 24.1 CE. El desarrollo de tales motivos se centra esencialmente en el art. 18.1 CE, invocándose el genérico derecho a la intimidad personal. Se razona desde la exclusiva perspectiva del art. 18.1 CE no haciéndose la más mínima mención al derecho de autodeterminación informativa del art. 18.4 CE, que no obstante sí es objeto de análisis posteriormente en la promoción del incidente de nulidad y por supuesto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invocación al derecho fundamental protegido por el art. 18.4 CE aparece por primera vez en el escrito por el que se suscita el incidente de nulidad de actuaciones, aduciéndose una supuesta lesión tanto en la sentencia de instancia como en la de suplicación, por el hecho de no haberse declarado judicialmente la nulidad de su despido, no obstante haberse obtenido datos de carácter personal que la recurrente estima no podrían haber sido recogidos, si no es con su conocimiento y, además, mediante su previa comunicación a la Agencia Española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para el Ministerio Fiscal los razonamientos de uno y otro escrito no resultan exactamente coincidentes, pudiendo distinguirse, de un lado, la cita conjunta que se hace en suplicación de los arts. 14, 15, 18 y 24.1 CE, y de otro, la repetición que de ellos se contiene en el escrito promotor del incidente y a los que se añade una especificación del art. 18 CE, identificando como tal el derecho a la autodeterminación informativa del art. 18.4 CE que es objeto de desarrollo argumental por vez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en uno como en otro caso, la consecuencia, en opinión del Fiscal, no puede ser otra que la de erigirse en causas de inadmisión de la demanda de amparo. Por lo que se refiere a la repetición en suplicación y en el incidente, de los arts. 14, 15, 18 (en realidad 18.1) y 24.1 CE, en tanto se reitera en esta última vía el mismo objeto ya alegado en suplicación. Por lo que afecta al art. 18.4 CE, en cuánto no se habría hecho uso de la posibilidad de su oportuno alegato y denuncia en el recurso de suplicación como medio de oposición a una decisión del Juzgado de lo Social, a la que ahora, junto con la adoptada por la Sala de lo Social, se la censura por lesionar supuestamente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ya al fondo del asunto, señala en primer lugar el Fiscal que con respecto a los arts. 14 y 15 CE no se hace a lo largo de toda la demanda consideración alguna sobre su pretendida quiebra, si no es para ser empleados como meras citas nominales e invocados de forma meramente retórica al hacer alusión a su genérico contenido. Y es que la denuncia alojada en la demanda se basa sustancialmente, señala el Fiscal, en la pretendida lesión del derecho a la intimidad personal del art. 18.1 CE de un lado, y de otro, en la quiebra de su derecho a la libertad informática o autodeterminación informativa del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genérico derecho a la intimidad personal del art. 18.1 CE, el Fiscal tras analizar el contenido de las SSTC 98/2000 y 186/2000 concluye que la existencia de fundadas sospechas sobre la existencia de un comportamiento antijurídico por parte de algún trabajador, legitima al empleador para instalar mecanismos de grabación en determinados espacios en los que se lleve a cabo la prestación laboral y siempre que ello se ajuste estrictamente a las exigencias de proporcionalidad, de manera que venga a ser una medida idónea, necesaria, proporcionada y de carácter estrictamente temporal. La aplicación de este criterio al presente caso lleva al Fiscal a concluir que el derecho a la intimidad de la recurrente resultaba justificadamente limitado, en tanto la filmación se ceñía a la observación del espacio en el que se ubicaba la caja registradora, examinándose su manejo por los empleados al haberse advertido desde tiempo atrás sustanciales descuadres en su contabilidad. La medida pues, no resultaba arbitraria o caprichosa, ni pretendía examinar con carácter general la conducta de la trabajadora en el desarrollo de las distintas funciones o cometidos a ella asignados en el establecimiento comercial, sino que se limitaba a obtener un cabal conocimiento de su comportamiento laboral en razón de detectadas irregularidades, que de confirmarse, supondrían la transgresión de la buena fe contractual. Se trataba, a su juicio, de verificar fundadas sospechas que efectivamente resultaron corroboradas por las grabaciones videográficas.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señalar que la realidad de los hechos probados que se establecen como tales en la sentencia de instancia, y se mantienen inmodificados en suplicación, revela que la actuación empresarial se ajustó estrictamente a las exigencias constitucionales al señalarse en el citado relato que no fue sino a raíz de la instalación de un nuevo sistema de control informático de caja cuando se detectó que en la tienda y caja donde prestaba sus servicios la actora existían múltiples irregularidades y podría desprenderse de ello una apropiación dineraria por parte de alguno de los trabajadores que trabajaban en dicha caja, entre ellos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del art. 18.4 CE, señala el Fiscal que a diferencia de lo que sucede en la STC 29/2013 donde se trataba de la instalación de un mecanismo de grabación que forma parte de un sistema de seguridad o control que se presenta con un propósito de cierta fijeza o permanencia en el tiempo, en el presente recurso de amparo lo que se examina es la instalación puntual de un mecanismo de captación de imágenes, que con carácter transitorio, se emplea para confirmar o descartar previas sospechas debidamente fundadas en relación con el comportamiento de un o unos trabajadores. Es un supuesto, a su juicio, radicalmente distinto al que se contempla en el caso de la STC 29/2013, identificándose por el contrario con el resuelto en la STC 186/2000.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afirma el Fiscal, no pudiendo subsumirse el supuesto de hecho que aquí se ventila en el ámbito que protege el art. 18.4 CE, en cuánto no se trata de la instalación de sistemas aptos para la recopilación sistemática y general de datos de carácter personal, mal puede pretenderse que de ello se diera conocimiento al trabajador vigilado y que se comunicara un pretendido fichero inexistente a la Agencia Española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20 de febrero de 2015 presentó su escrito de alegaciones en el Registro General de este Tribunal el Procurador de la empresa demandada Bershka BSK España,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que no se ha acudido a la interposición del recurso de casación para unificación de doctrina por tanto la recurrente en amparo ha despreciado negligentemente sus oportunidades procesales y ha preferido acudir, per saltum, ante este Tribunal, habiendo privado así a la jurisdicción ordinaria de reparar la lesión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afirma, entrando ya en el fondo del asunto, que la conducta de la recurrente ha quedado acreditada de forma independiente de las imágenes que se aportaron al acto del juicio, por tanto, dichas imágenes no resultan determinantes para el fallo, habiendo quedado totalmente acreditada la comisión por parte de la actora de una apropiación dineraria en su tiempo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supuesto que nos ocupa es igual que el contemplado en la STC 186/2000 y añade que existe una diferencia fáctica relevante con la STC 29/2013. Así afirma que las sanciones disciplinarias por faltas muy graves en el cumplimiento de la jornada laboral, imputadas a un empleado universitario, en la STC 29/2013, no se podían fundar en una simple imagen, sino que se precisaba un tratamiento de datos para comprobar cuando llegaba, cuando salía y cuánto permanecía en los pasillos o fuera del edificio sin trabajar, lo que requería un tratamiento de datos de las imágenes capturadas a fin de controlar y fijar las ausencias y retrasos durante dos meses, lo que significa no sólo un control horario, sino también, un control de la actividad desarrollada fuera del puesto de trabajo y este no es el caso en el presente recurso de amparo. En el presente supuesto se graba exclusivamente la caja de la tienda, para confirmar quien es la trabajadora que está cometiendo la apropiación. Una vez corroborado este hecho, se procede al despido disciplinario de la actora por la comisión de una apropiación de efectivo, es decir, la empresa adopta la medida para proteger su patrimonio, no para monitorizar el trabajo de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medida de instalación de un aparato de grabación de imágenes que controlaba la zona en que se venían produciendo las irregularidades que daban como consecuencia una defraudación patrimonial a la empresa es una medida justificada —ya que existían sospechas razonables de la comisión por parte de los trabajadores de graves irregularidades— idónea para la finalidad pretendida por la empresa —verificar qué trabajador cometía efectivamente las irregularidades sospechadas y adoptar en su contra las medidas disciplinarias correspondientes— necesaria —ya que la grabación servía de prueba de tales irregularidades— y equilibrada —pues la grabación de imágenes se limitó a la zona de la caja y con una duración temporal lo suficientemente amplia para comprobar que no se trataba de un hecho aislado o de una confusión, sino de una conducta ilícita reiterada—.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a juicio de la empresa demandada, debe descartarse que se haya producido lesión alguna del derecho a la intimidad personal consagrado en el art. 18 CE e insiste en afirmar que la grabación del movimiento de las cajas de cobro era una medida adecuada (idónea), necesaria y proporcionada al fin perseguido: evitar sustracciones, sin que los datos grabados se conservaran, se archivaran o se utilizaran para otros fines.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presentado en el Registro General de este Tribunal de 23 de febrero de 2015 presentó la recurrente escrito de alegaciones en el que vuelve a reiterar los mismos argumentos expuestos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15 de diciembre de 2015, el Pleno acordó, a propuesta de la Sala Primera y de conformidad con el art. 10.1 n) LOTC, recabar para sí el conocimiento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 de marzo de 2016, se señaló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consignado en los antecedentes, la demanda de amparo se fundamenta en la infracción de los arts. 14, 15, 18.1, 18.4 y 24 CE, por haberse admitido como prueba de cargo en el proceso por despido las grabaciones de vídeo presentadas por la empresa, prueba que la recurrente estima nula de pleno derecho al haberse obtenido vulnerando derechos fundamentales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infracciones de derechos fundamentales alegadas, imputables en primer término al Juzgado de lo Social, lo son asimismo a la Sala de lo Social del Tribunal Superior de Justicia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el derecho a la intimidad de la recurrente en amparo resultaba justificadamente limitado, en tanto la filmación se ceñía a la observación del espacio en el que se ubicaba la caja registradora, examinándose su manejo por los empleados al haberse advertido desde tiempo atrás sustanciales descuadres en su contabilidad. A su juicio, la medida era idónea, necesaria y proporcionada. Y, por lo que se refiere al art. 18.4 CE considera que el supuesto es distinto al contemplado en la STC 29/2013, de 11 de febrero, identificándose por el contrario con el resuelto en la STC 186/2000, de 10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empresa entiende que la medida ha sido adoptada para proteger su patrimonio, no para monitorizar el trabajo de la recurrente, y además está justificada, es idónea, necesaria y equilibrada, por lo que no se ha producido vulneración alguna del derecho a la intimidad personal ni a la protección de datos de la trabajadora.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añadirse, de otro lado, que el presente recurso de amparo tiene especial trascendencia constitucional [art. 50.1 b) de la Ley Orgánica del Tribunal Constitucional], pues las especificidades propias del caso permiten a este Tribunal perfilar o aclarar su doctrina en relación con el uso de cámaras de videovigilancia en la empresa [STC 155/2009, de 25 de junio, FJ 2 b)]. Se pretende, así, aclarar el alcance de la información a facilitar a los trabajadores sobre la finalidad del uso de la videovigilancia en la empresa: si es suficiente la información general o, por el contrario, debe existir una información específica (tal como se había pronunciado la STC 29/2013, de 11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 pretensión de amparo debemos pronunciarnos acerca de la eventual concurrencia de las causas de inadmisión del recurso invocadas, habida cuenta de que no representa impedimento para el análisis de tales objeciones de procedibilidad el hecho de que la demanda de amparo fuese admitida a trámite en su día, ya que, según reiterada doctrina constitucional,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todas, SSTC 99/1993, de 22 de marzo, FJ único; 201/2000, de 24 de julio, FJ 2; 85/2004, de 10 de mayo, FJ 2, y 220/2008, de 31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la representación procesal de la empresa Bershka España, S.A., que no se ha acudido a la interposición del recurso de casación para unificación de doctrina, por lo que la recurrente ha despreciado negligentemente sus oportunidades procesales y ha preferido acudir, per saltum, ante este Tribunal, habiendo privado así a la jurisdicción ordinaria de reparar la lesión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objeción debe ser rechazada. Este Tribunal ha reiterado que la especial naturaleza del recurso de casación para la unificación de doctrina, condicionado legalmente a la concurrencia de rígidos requisitos de admisión sobre identidad y contradicción, determina que su interposición no resulte siempre preceptiva para dar por agotada la vía judicial, siendo únicamente exigible, a los efectos de la subsidiariedad del amparo, cuando no quepa duda respecto de su procedencia. Por lo demás, no es suficiente alegar la abstracta procedencia de tal recurso, sino que, dada su naturaleza extraordinaria, corresponde acreditar la posibilidad de utilizar esa extraordinaria vía a la parte que pretende hacer valer la no interposición del recurso como motivo de inadmisibilidad de la demanda de amparo (por todas SSTC 29/2013, de 11 de febrero, FJ 2; 153/2004, de 20 de septiembre, FJ 2, y 122/2008, de 20 de octubre, FJ 2). Y en el presente caso en modo alguno cumple esa carga quien formula la objeción, pues no ofrece un razonamiento que justifique la viabilidad de su articulación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el Ministerio Fiscal considera que el recurso es extemporáneo por haberse prolongado artificialmente el plazo para su interposición al haberse suscitado un recurso manifiestamente improcedente como era el incidente de nulidad de actuaciones. Afirma que en el incidente y en el recurso de suplicación se repiten las mismas vulneraciones, y en el incidente se añade una especificación del art. 18 CE, identificando como tal el derecho a la autodeterminación informativa del art. 18.4 CE que es objeto de desarrollo argumental por vez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hemos declarado en distintas ocasiones que la indebida prolongación de la vía judicial previa por causa de la interposición de un recurso no autorizado por la Ley puede ocasionar la extemporaneidad del recurso de amparo por prórroga indebida del plazo establecido en el art. 44.2 LOTC. Pero para que dicha consecuencia se produzca, este Tribunal ha venido exigiendo que la improcedencia del recurso sea evidente, esto es, comprobable prima facie sin intervención de dudas interpretativas que sea necesario despejar por medio de criterios no absolutamente indiscutibles, ya que el respeto debido al derecho de la parte a utilizar cuantos recursos considere útiles para la defensa de sus intereses impide exigirle que se abstenga de emplear aquellos cuya improcedencia sea razonablemente dudosa y, en consecuencia, que asuma el riesgo de incurrir en una falta de agotamiento de la vía judicial previa (entre otras muchas, STC 135/2007, de 4 de junio, FJ 4, y las que en ella se citan). De este modo, es doctrina consagrada que debe permitirse la utilización de cuantos recursos se consideren útiles para la defensa de los intereses de las partes, “siempre que no se vislumbre en ello una intención meramente dilatoria o defraudadora del carácter preclusivo y perentorio del plazo para demandar en amparo” (así, SSTC 352/1993, de 29 de noviembre, FJ 2; 122/1996, de 8 de julio, FJ 3; 267/2000, de 13 de noviembre, FJ 2; 131/2004, de 19 de julio, FJ 2; 77/2005, de 4 de abril, FJ 2, y 233/2005, de 26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en relación con la formulación del incidente de nulidad de actuaciones (art. 241 de la Ley Orgánica del Poder Judicial), este Tribunal ha afirmado que cuando es admitido a trámite, analizado y resuelto por el órgano judicial, aunque pudiera resultar dudosa su utilización, debe rechazarse este óbice procesal si la demanda de amparo se presenta ante este Tribunal dentro del plazo previsto en el art. 44.2 LOTC, contado a partir de la fecha en la que los órganos judiciales dieron por agotada la vía judicial al desestimar el incidente de nulidad de actuaciones (SSTC 76/2009, de 23 de marzo, FJ 2; 148/2003, de 14 de julio, FJ 2; 20/2004, de 23 de febrero, FJ 3; 131/2004, de 19 de julio, FJ 3; 85/2005, de 18 de abril, FJ 2; 127/2005, de 23 de mayo, FJ 2; 246/2005, de 10 de octubre, FJ 2; y 47/2006, de 13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lleva a concluir que la formulación del incidente de nulidad de actuaciones no puede considerarse como un recurso manifiestamente improcedente cuya interposición conlleve un alargamiento indebido de la vía judicial previa al recurso de amparo, puesto que el propio órgano judicial ante el que se promovió el incidente, lo admitió a trámite, dio traslado de la pretensión anulatoria a las demás partes, lo analizó y lo resolvió con un pronunciamiento desestimatorio. Así pues, no cabe acoger la objeción de extemporaneidad alegada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alegación por primera vez en el incidente de nulidad de actuaciones de la vulneración del art. 18.4 CE, debemos recordar que “con esta exigencia de ‘que se haya invocado formalmente en el proceso el derecho constitucional vulnerado, tan pronto como, una vez conocida la violación, hubiere lugar para ello’ [art. 44.1 c) LOTC], este Tribunal ha reiterado su importancia para proteger el carácter subsidiario del recurso de amparo, que resultaría desvirtuado si ante la jurisdicción constitucional pudieran traerse cuestiones sobre las que previamente no se hubiese dado ocasión de pronunciarse a los órganos del Poder Judicial, que son los que de modo directo y en primer término garantizan los derechos fundamentales que la Constitución proclama, según resulta claramente del art. 53.2 CE. De este artículo, interpretado conjuntamente con el art. 44 LOTC, se desprende entonces que solamente cuando en sede ordinaria se descuide la protección del derecho puede recabarse la tutela del mismo de este Tribunal Constitucional. De ahí que aunque deba rechazarse una interpretación literal o excesivamente rigorista del requisito, que imponga la cita concreta y numérica del precepto constitucional presuntamente infringido o la mención del nomen iuris del derecho supuestamente vulnerado, sí deba al menos exigirse que se dé a los órganos de la jurisdicción ordinaria la posibilidad de pronunciarse y reparar, en su caso, la lesión constitucional posteriormente alegada ante este Tribunal. Lo contrario sería tanto como vaciar de contenido una norma cuya trascendente finalidad ya ha quedado explicitada (son exponentes de esta doctrina, entre muchas otras, las SSTC 53/2012, de 29 de marzo, FJ 2, y 201/2000, de 24 de julio, FJ 3)” (STC 117/2014, de 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ahora enjuiciado, el examen de las actuaciones permite constatar que en su demanda de despido, así como en el recurso de suplicación, la recurrente puso de manifiesto que en el centro de trabajo no existía comunicación al público ni carteles comunicativos de la existencia de cámaras de videograbación, ni tampoco comunicación a la Agencia Española de Protección de Datos, ni comunicación o informe previo del comité de empresa de la instalación de la videograbación. Con estas alegaciones, y aunque en su demanda la recurrente planteó con carácter general la vulneración de su derecho a la intimidad, el problema de la protección de datos, directamente relacionado con el derecho a la intimidad, pudo haber sido abordado por el órgano judicial. La estrecha relación que existe entre el derecho a la intimidad y el derecho a la protección de datos, unida a las afirmaciones genéricas de la recurrente en amparo, han permitido que, desde el principio, los órganos judiciales ordinarios hayan podido pronunciarse sobre ambos derechos. Por ello, de acuerdo con la doctrina constitucional antes expuesta, ha de considerarse que la demandante ha satisfecho el requisito de invocación previsto en el art. 44.1 c) LOTC, por más que haya sido en el incidente de nulidad de actuaciones donde haya hecho una referencia expresa al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como apunta el Ministerio Fiscal, aunque en la demanda se alega vulneración de los arts. 14, 15, 18.1, 18.4 y 24.1 CE, nuestro enjuiciamiento se va a limitar a los arts. 18.1 y 18.4 CE, pues respecto de los arts. 14 y 15 CE no hay en la demanda desarrollo argumental alguno, lo que impide a este Tribunal entrar a examinar su contenido conforme a reiterada doctrina (por todas, SSTC 89/2010, de 15 de noviembre, FJ 2, y 182/2011, de 21 de noviembre, FJ 1), que imposibilita la reconstrucción de oficio de la demanda de amparo. Y, por lo que se refiere al art. 24.1 CE, la demanda justifica el pretendido desconocimiento del derecho a la intimidad personal tanto en la sentencia de instancia como en la de suplicación como parte integrante de la pretendida afectación del derecho a la tutela judicial efectiva del art. 24.1 CE. Se afirma, así, que aquellas resoluciones judiciales carecen de racionalidad y dicha reivindicada carencia se sustenta en base a lo que la recurrente estima como un incorrecto entendimiento del derecho a la intimidad personal. En consecuencia, el análisis de esta vulneración habrá de hacerse exclusivamente desde la óptica del derecho fundamental sustantivo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en primer lugar, a la vulneración del art. 18.4 CE, derecho a la protección de datos, debemos recordar que la imagen se considera un dato de carácter personal, en virtud de lo establecido en el art. 3 de la Ley Orgánica 15/1999, de 13 de diciembre, de protección de datos de carácter personal, que considera dato de carácter personal “cualquier información concerniente a personas físicas identificadas o identificables”, y el art. 5.1 f) del Real Decreto 1720/2007, de 21 de diciembre, por el que se aprueba el Reglamento de desarrollo de la Ley Orgánica 15/1999, que considera como dato de carácter personal la información gráfica o fotográfica.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 la STC 292/2000, de 30 de noviembre, FJ 7, “el contenido del derecho fundamental a la protección de datos consiste en un poder de disposición y de control sobre los datos personales que faculta a la persona para decidir cuáles de esos datos proporcionar a un tercero, sea el Estado o un particular, o cuáles puede este tercero recabar, y que también permite al individuo saber quién posee esos datos personales y para qué, pudiendo oponerse a esa posesión o uso. Estos poderes de disposición y control sobre los datos personales, que constituyen parte del contenido del derecho fundamental a la protección de datos se concretan jurídicamente en la facultad de consentir la recogida, la obtención y el acceso a los datos personales, su posterior almacenamiento y tratamiento, así como su uso o usos posibles, por un tercero, sea el Estado o un particular. Y ese derecho a consentir el conocimiento y el tratamiento, informático o no, de los datos personales, requiere como complementos indispensables, por un lado, la facultad de saber en todo momento quién dispone de esos datos personales y a qué uso los está sometiendo, y, por otro lado, el poder oponerse a esa posesión y usos”.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así elementos característicos de la definición constitucional del derecho fundamental a la protección de datos personales “los derechos del afectado a consentir sobre la recogida y uso de sus datos personales y a saber de los mismos. Y resultan indispensables para hacer efectivo ese contenido el reconocimiento del derecho a ser informado de quién posee sus datos personales y con qué fin, y el derecho a poder oponerse a esa posesión y uso requiriendo a quien corresponda que ponga fin a la posesión y empleo de los datos. Es decir, exigiendo del titular del fichero que le informe de qué datos posee sobre su persona, accediendo a sus oportunos registros y asientos, y qué destino han tenido, lo que alcanza también a posibles cesionarios; y, en su caso, requerirle para que los rectifique o los cancele” (STC 292/2000, de 30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consentimiento del afectado es, por tanto, el elemento definidor del sistema de protección de datos de carácter personal. La Ley Orgánica de protección de datos de carácter personal (LOPD) establece el principio general de que el tratamiento de los datos personales solamente será posible con el consentimiento de sus titulares, salvo que exista habilitación legal para que los datos puedan ser tratados sin dicho consentimiento. En este sentido, no podemos olvidar que conforme señala la STC 292/2000, de 30 de noviembre, FJ 16, “es el legislador quien debe determinar cuándo concurre ese bien o derecho que justifica la restricción del derecho a la protección de datos personales y en qué circunstancias puede limitarse y, además, es el quien debe hacerlo mediante reglas precisas que hagan previsible al interesado la imposición de tal limitación y sus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art. 6.1 LOPD prevé que “el tratamiento de los datos de carácter personal requerirá el consentimiento inequívoco del afectado, salvo que la ley disponga otra cosa”. El propio art. 6 LOPD, en su apartado 2, enumera una serie de supuestos en los que resulta posible el tratar y ceder datos sin recabar el consentimiento del afectado; en concreto, “no será preciso el consentimiento cuando los datos de carácter personal se recojan para el ejercicio de las funciones propias de las Administraciones públicas en el ámbito de sus competencias; cuando se refieran a las partes de un contrato o precontrato de una relación negocial, laboral o administrativa y sean necesarios para su mantenimiento o cumplimiento; cuando el tratamiento de los datos tenga por finalidad proteger un interés vital del interesado en los términos del artículo 7, apartado 6, de la presente Ley, o cuando los datos figuren en fuentes accesibles al público y su tratamiento sea necesario para la satisfacción del interés legítimo perseguido por el responsable del fichero o por el del tercero a quien se comuniquen los datos, siempre que no se vulneren los derechos y libertades fundamentales del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laboral el consentimiento del trabajador pasa, por tanto, como regla general a un segundo plano pues el consentimiento se entiende implícito en la relación negocial, siempre que el tratamiento de datos de carácter personal sea necesario para el mantenimiento y el cumplimiento del contrato firmado por las partes. Esta excepción a la exigencia de consentimiento aparece también recogida en el art. 10.3 b) del Real Decreto 1720/2007, de 21 de diciembre, por el que se aprueba el Reglamento de desarrollo de la Ley Orgánica 15/1999, de 13 de diciembre, de protección de datos de carácter personal, según el cual los datos de carácter personal podrán tratarse sin necesidad del consentimiento del interesado cuando “se recaben por el responsable del tratamiento con ocasión de la celebración de un contrato o precontrato o de la existencia de una relación negocial, laboral o administrativa de la que sea parte el afectado y sean necesarios para su mantenimiento o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dispensa del consentimiento se refiere, así, a los datos necesarios para el mantenimiento y cumplimiento de la relación laboral, lo que abarca, sin duda, las obligaciones derivadas del contrato de trabajo. Por ello un tratamiento de datos dirigido al control de la relación laboral debe entenderse amparado por la excepción citada, pues está dirigido al cumplimiento de la misma. Por el contrario, el consentimiento de los trabajadores afectados sí será necesario cuando el tratamiento de datos se utilice con finalidad ajena al cumplimiento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aunque no sea necesario el consentimiento en los casos señalados, el deber de información sigue existiendo, pues este deber permite al afectado ejercer los derechos de acceso, rectificación, cancelación y oposición y conocer la dirección del responsable del tratamiento o, en su caso, del representante (art. 5 LOPD).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deber de información previa forma parte del contenido esencial del derecho a la protección de datos, pues resulta un complemento indispensable de la necesidad de consentimiento del afectado. El deber de información sobre el uso y destino de los datos personales que exige la Ley Orgánica de protección de datos de carácter personal está íntimamente vinculado con el principio general de consentimiento para el tratamiento de los datos, pues si no se conoce su finalidad y destinatarios, difícilmente puede prestarse el consentimiento. Por ello, a la hora de valorar si se ha vulnerado el derecho a la protección de datos por incumplimiento del deber de información, la dispensa del consentimiento al tratamiento de datos en determinados supuestos debe ser un elemento a tener en cuenta dada la estrecha vinculación entre el deber de información y el principio general de consentimiento.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 exigencia de consentimiento en determinados supuestos tiene también repercusión en otro de los principios de la protección de datos, el denominado por el art. 4 LOPD, calidad de los datos. El art. 4.1 LOPD establece que “los datos de carácter personal sólo se podrán recoger para su tratamiento, así como someterlos a dicho tratamiento, cuando sean adecuados, pertinentes y no excesivos en relación con el ámbito y las finalidades determinadas, explícitas y legítimas para las que se hayan obtenido”. Debe existir, así, una relación directa entre la finalidad que justifica el fichero y los datos personales que se recaban y que afectan a los derechos de las personas. Además, de conformidad con el apartado 2 del citado art. 4 LOPD, “los datos de carácter personal objeto de tratamiento no podrán usarse para finalidades incompatibles con aquellas para las que los datos hubieran sido recogidos”. La utilización de un fichero para finalidades incompatibles representa una vulneración del principio de calidad, así como del principio de consentimiento e información. De hecho, el Real Decreto 1720/2007 regula expresamente la solicitud del consentimiento del interesado para el tratamiento de sus datos personales en el marco de una relación contractual para fines no relacionados directamente con la misma. Así, se establece que “si el responsable del tratamiento solicitase el consentimiento del afectado durante el proceso de formación de un contrato para finalidades que no guarden relación directa con el mantenimiento, desarrollo o control de la relación contractual, deberá permitir al afectado que manifieste expresamente su negativa al tratamiento o comunicación de datos” (art. 15). Por lo tanto, solo cuando la finalidad del tratamiento de datos no sea el mantenimiento, desarrollo y control de la relación contractual se necesita consentimiento del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incumplimiento del deber de requerir el consentimiento del afectado para el tratamiento de datos o del deber de información previa sólo supondrá una vulneración del derecho fundamental a la protección de datos tras una ponderación de la proporcionalidad de la medida adoptada. Como señala la STC 292/2000, FJ 11, “el derecho a la protección de datos no es ilimitado, y aunque la Constitución no le imponga expresamente límites específicos, ni remita a los poderes públicos para su determinación como ha hecho con otros derechos fundamentales, no cabe duda de que han de encontrarlos en los restantes derechos fundamentales y bienes jurídicos constitucionalmente protegidos, pues así lo exige el principio de unidad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doctrina expuesta al tratamiento de datos obtenidos por la instalación de cámaras de videovigilancia en el lugar de trabajo, que es el problema planteado en el presente recurso de amparo, debemos concluir que el empresario no necesita el consentimiento expreso del trabajador para el tratamiento de las imágenes que han sido obtenidas a través de las cámaras instaladas en la empresa con la finalidad de seguridad o control laboral, ya que se trata de una medida dirigida a controlar el cumplimiento de la relación laboral y es conforme con el art. 20.3 del texto refundido de la Ley del estatuto de los trabajadores, que establece que “el empresario podrá adoptar las medidas que estime más oportunas de vigilancia y control para verificar el cumplimiento por el trabajador de sus obligaciones y deberes laborales, guardando en su adopción y aplicación la consideración debida a su dignidad humana”. Si la dispensa del consentimiento prevista en el art. 6 LOPD se refiere a los datos necesarios para el mantenimiento y el cumplimiento de la relación laboral, la excepción abarca sin duda el tratamiento de datos personales obtenidos por el empresario para velar por el cumplimiento de las obligaciones derivadas del contrato de trabajo. El consentimiento se entiende implícito en la propia aceptación del contrato que implica reconocimiento del poder de dirección del empresario.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exigencia de finalidad legítima en el tratamiento de datos prevista en el art. 4.1 LOPD viene dada, en el ámbito de la videovigilancia laboral, por las facultades de control empresarial que reconoce el art. 20.3 del texto refundido de la Ley del estatuto de los trabajadores, siempre que esas facultades se ejerzan dentro de su ámbito legal y no lesionen los derechos fundamentales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como hemos señalado, aunque no se requiere el consentimiento expreso de los trabajadores para adoptar esta medida de vigilancia que implica el tratamiento de datos, persiste el deber de información del art. 5 LOPD. Sin perjuicio de las eventuales sanciones legales que pudieran derivar, para que el incumplimiento de este deber por parte del empresario implique una vulneración del art. 18.4 CE exige valorar la observancia o no del principio de proporcionalidad. Debe ponderarse así el derecho a la protección de datos y las eventuales limitaciones al mismo justificadas en el cumplimiento de las obligaciones laborales y las correlativas facultades empresariales de vigilancia y control reconocidas en el art. 20.3 del texto refundido de la Ley del estatuto de los trabajadores, en conexión con los arts. 33 y 38 CE. En efecto, la relevancia constitucional de la ausencia o deficiencia de información en los supuestos de videovigilancia laboral exige la consiguiente ponderación en cada caso de los derechos y bienes constitucionales en conflicto; a saber, por un lado, el derecho a la protección de datos del trabajador y, por otro, el poder de dirección empresarial imprescindible para la buena marcha de la organización productiva, que es reflejo de los derechos constitucionales reconocidos en los arts. 33 y 38 CE y que, como se ha visto, en lo que ahora interesa se concreta en la previsión legal ex art. 20.3 del texto refundido de la Ley del estatuto de los trabajadores que expresamente faculta al empresario a adoptar medidas de vigilancia y control para verificar el cumplimiento por los trabajadores de sus obligaciones laborales (SSTC 186/2000, de 10 de julio, FJ 5, y 170/2013, de 7 de octubre, FJ 3). Esta facultad general de control prevista en la ley legitima el control empresarial del cumplimiento por los trabajadores de sus tareas profesionales (STC 170/2013, de 7 de octubre, y STEDH de 12 de enero de 2016, caso Barbulescu v. Rumania), sin perjuicio de que serán las circunstancias de cada caso las que finalmente determinen si dicha fiscalización llevada a cabo por la empresa ha generado o no la vulneración del derecho fundamental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Obviamente, el sometimiento de la falta o insuficiencia de información al reiterado juicio de proporcionalidad requerirá determinar en cada supuesto, con carácter previo, si se ha producido o no la indicada omisión de la información 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centrándonos ya en el presente caso, la recurrente en amparo considera vulnerado el art. 18.4 CE porque no había sido informada previamente de la instalación de cámaras de videovigilancia en el puesto de trabajo. Como señala la Sentencia recurrida, las cámaras de videovigilancia instaladas en la tienda donde prestaba sus servicios la recurrente en amparo captaron su imagen apropiándose de dinero y realizando, para ocultar dicha apropiación, operaciones falsas de devoluciones de venta de prendas. Ante estos hechos la trabajadora fue despedida.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consta en los hechos probados de las resoluciones recurridas, la cámara estaba situada en el lugar donde se desarrollaba la prestación laboral, enfocando directamente a la caja, y en el escaparate del establecimiento, en un lugar visible, se colocó el distintivo informativo exigido por la instrucción 1/2006, de 8 de noviembre, de la Agencia Española de Protección de Datos, sobre el tratamiento de datos personales con fines de vigilancia a través de sistemas de cámaras o videocámaras. La necesidad de adecuar la videovigilancia a las exigencias del derecho fundamental a la protección de datos ha llevado a la Agencia Española de Protección de Datos, en ejercicio de la competencia que le atribuye el art. 37.1 c) de la Ley Orgánica 15/1999, de 13 de diciembre, de protección de datos de carácter personal, a dictar la citada instrucción para adecuar los tratamientos de imágenes con fines de vigilancia a los principios de dicha Ley Orgánica y garantizar los derechos de las personas cuyas imágenes son tratadas por medio de tales procedimientos. Esta instrucción, en su artículo 3, exige a los responsables que cuenten con sistemas de videovigilancia cumplir con el deber de información previsto en el art. 5 de la Ley Orgánica 15/1999, y a tal fin deberán “colocar, en las zonas videovigiladas, al menos un distintivo informativo ubicado en lugar suficientemente visible, tanto en espacios abiertos como cerrados” y “tener a disposición de los/las interesados impresos en los que se detalle la información prevista en el art. 5.1 de la Ley Orgánica 15/1999”. El contenido y el diseño del distintivo informativo se ajustará a lo previsto en el anexo de esta instrucción, según el cual, el distintivo deberá incluir una referencia a la Ley Orgánica 15/1999, de protección de datos, una mención a la finalidad para la se tratan los datos (“zona videovigilada”) y una mención expresa a la identificación del responsable ante quien puedan ejercitarse los derechos a los que se refieren los arts. 15 y siguientes de la Ley Orgánica 15/1999.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en cumplimiento de esta obligación, la empresa colocó el correspondiente distintivo en el escaparate de la tienda donde prestaba sus servicios la recurrente en amparo, por lo que ésta podía conocer la existencia de las cámaras y la finalidad para la que habían sido instaladas. Se ha cumplido en este caso con la obligación de información previa pues basta a estos efectos con el cumplimiento de los requisitos específicos de información a través del distintivo, de acuerdo con la instrucción 1/2006. El trabajador conocía que en la empresa se había instalado un sistema de control por videovigilancia, sin que haya que especificar, más allá de la mera vigilancia, la finalidad exacta que se le ha asignado a ese control. Lo importante será determinar si el dato obtenido se ha utilizado para la finalidad de control de la relación laboral o para una finalidad ajena al cumplimiento del contrato, porque sólo si la finalidad del tratamiento de datos no guarda relación directa con el mantenimiento, desarrollo o control de la relación contractual el empresario estaría obligado a solicitar el consentimiento de los trabajadores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sistema de videovigilancia captó la apropiación de efectivo de la caja de la tienda por parte de la recurrente que por este motivo fue despedida disciplinariamente. Por tanto, el dato recogido fue utilizado para el control de la relación laboral. No hay que olvidar que las cámaras fueron instaladas por la empresa ante las sospechas de que algún trabajador de la tienda se estaba apropiando de dinero de la caja.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teniendo la trabajadora información previa de la instalación de las cámaras de videovigilancia a través del correspondiente distintivo informativo, y habiendo sido tratadas las imágenes captadas para el control de la relación laboral, no puede entenderse vulnerado el art. 18.4 CE. Por ello, el control que debe realizar este Tribunal de las resoluciones judiciales recurridas en amparo ha de recaer, precisamente en enjuiciar si, como exige la doctrina reiterada de este Tribunal, el órgano jurisdiccional ha ponderado adecuadamente que la instalación y empleo de medios de captación y grabación de imágenes por la empresa ha respetado el derecho a la intimidad personal de la solicitante de amparo, de conformidad, nuevamente, con las exigencias del principio de proporcionalidad (SSTC 186/2000, de 10 de julio, FJ 6, y 98/2000, de 10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señala la STC 186/2000, de 10 de julio, FJ 6, “el empresario no queda apoderado para llevar a cabo, so pretexto de las facultades de vigilancia y control que le confiere el art. 20.3 LET, intromisiones ilegítimas en la intimidad de sus empleados en los centros de trabajo. Los equilibrios y limitaciones recíprocos que se derivan para ambas partes del contrato de trabajo suponen, por lo que ahora interesa, que también las facultades organizativas empresariales se encuentran limitadas por los derechos fundamentales del trabajador, quedando obligado el empleador a respetar aquéllos (STC 292/1993, de 18 de octubre, FJ 4). Este Tribunal viene manteniendo que, desde la prevalencia de tales derechos, su limitación por parte de las facultades empresariales sólo puede derivar del hecho de que la propia naturaleza del trabajo contratado implique la restricción del derecho (SSTC 99/1994, de 11 de abril, FJ 7; 6/1995, de 10 de enero, FJ 3, y 136/1996, de 23 de julio, FJ 7). Pero, además de ello, la jurisprudencia constitucional ha mantenido, como no podía ser de otro modo, que el ejercicio de las facultades organizativas y disciplinarias del empleador no puede servir en ningún caso a la producción de resultados inconstitucionales, lesivos de los derechos fundamentales del trabajador (así, entre otras, SSTC 94/1984, de 16 de octubre; 108/1989, de 8 de junio; 171/1989, de 19 de octubre; 123/1992, de 28 de septiembre; 134/1994, de 9 de mayo, y 173/1994, de 7 de junio), ni a la sanción del ejercicio legítimo de tales derechos por parte de aquél (STC 11/1981, de 8 de abril, FJ 22). Por eso, este Tribunal ha puesto de relieve la necesidad de que las resoluciones judiciales, en casos como el presente, preserven “el necesario equilibrio entre las obligaciones dimanantes del contrato para el trabajador y el ámbito —modulado por el contrato, pero en todo caso subsistente— de su libertad constitucional (STC 6/1998, de 13 de enero), pues, dada la posición preeminente de los derechos fundamentales en nuestro ordenamiento, esa modulación sólo deberá producirse en la medida estrictamente imprescindible para el correcto y ordenado respeto de los derechos fundamentales del trabajador y, muy especialmente, del derecho a la intimidad personal que protege el art. 18.1 CE, teniendo siempre presente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conformidad con la doctrina de este Tribunal, la constitucionalidad de cualquier medida restrictiva de derechos fundamentales viene determinada por la estricta observancia del principio de proporcionalidad. A los efectos que aquí importan, basta con recordar que para comprobar si una medida restrictiva de un derecho fundamental supera el juicio de proporcionalidad, es necesario constatar si cumple los tres requisitos o condiciones siguientes: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 [ SSTC 66/1995, de 8 de mayo, FJ 5; 55/1996, de 28 de marzo, FFJJ 6, 7, 8 y 9; 207/1996, de 16 de diciembre, FJ 4 e), y 37/1998, de 17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razonamiento contenido en las Sentencias recurridas se desprende que, en el caso que nos ocupa, la medida de instalación de cámaras de seguridad que controlaban la zona de caja donde la demandante de amparo desempeñaba su actividad laboral era una medida justificada (ya que existían razonables sospechas de que alguno de los trabajadores que prestaban servicios en dicha caja se estaba apropiando de dinero); idónea para la finalidad pretendida por la empresa (verificar si algunos de los trabajadores cometía efectivamente las irregularidades sospechadas y en tal caso adoptar las medidas disciplinarias correspondientes); necesaria (ya que la grabación serviría de prueba de tales irregularidades); y equilibrada (pues la grabación de imágenes se limitó a la zona de la caja), por lo que debe descartarse que se haya producido lesión alguna del derecho a la intimidad personal consagrado en el art. 18.1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Mónica Rebeca Liberato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amparo avocado núm. 7222-2013, al que se adhiere la Magistrada doña Adela Asua Batarrita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Preliminar.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manifesté durante la deliberación del presente proceso constitucional, disiento de la decisión mayoritariamente adoptada. Dentro del máximo respeto hacia el parecer de mis compañeros del Pleno, quiero expresar, desde un principio y sin reserva alguna, mi intensa y extensa discrepancia. Primeramente, con la doctrina que se sienta sobre los derechos fundamentales concernidos, en particular respecto del art. 18.4 CE; pero de seguido, y también, con el método de enjuiciamiento que se utiliza así como con el canon de constitucionalidad que se aplica.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 fase preliminar de la exposición de mi disentimiento, me siento obligado a manifestar la insólita forma con la que la presente resolución se separa de la jurisprudencia ya elaborada por este Tribunal sobre el derecho a la protección de datos de carácter personal en supuestos de video-vigilancia laboral, contenida de manera señalada en la STC 29/2013, de 11 de febrero, y que se articula —y es esta omisión la que me parece en verdad censurable— sin hacer esfuerzo alguno por abrir un diálogo en divergencia, ofreciendo al menos explicaciones, aun cuando fueran de manera sumaria pero fundada, en relación con los dos siguientes aspectos: de un lado, la identidad o no tanto de las circunstancias fácticas —que, por cierto, el Ministerio Fiscal niega— como de los derechos controvertidos en una y otra resolución y, de otro, los motivos de tan relevante alteración. De seguro, la nueva opinión del Tribunal se erige desde el mismo momento de su adopción, conforme dispone el art. 5.1 de la Ley Orgánica del Poder Judicial, en fuente de interpretación y aplicación de las normas en relación con esta tipología de conflictos; pero el proceso de cambio doctrinal se ha llevado a cabo sin aportar la obligada argumentación jurídico-constitucional sobre las razones que conducen a abandonar una jurisprudencia cuyo objetivo, primero y esencial, fue el fijar los límites del contenido esencial del derecho fundamental que el art. 18.4 CE confiere a los trabajadores. En relación con este silente modo de introducir un drástico giro en la doctrina establecida por este Tribunal, no me parece impertinente recordar la obligación de motivar, en particular en caso de apartamiento de nuestros propios precedentes.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esta mutación jurisprudencial no solo me parece objetable por la forma; lo es, sobre todo, por el fondo. Anticipando la conclusión final que he de desarrollar en breve, la doctrina ahora defendida se sitúa en esa senda, para mí preocupante, de retroceso en la protección de los derechos fundamentales de las personas que prestan un trabajo asalariado y que vengo denunciando en los últimos años a través de una sucesión de votos particulares. Una senda que revela una orientación que tiende a vaciar de contenido sustantivo un modelo constitucional de relaciones laborales acorde con el Estado social y democrático de Derecho (art. 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tampoco quiero dejar de hacer constar que este pronunciamiento regresivo resultaba, a mi juicio, de todo punto innecesario. Los diversos intereses legítimos y constitucionales, enfrentados en este concreto conflicto, pudieron quedar perfectamente garantizados sin el sacrificio que la presente Sentencia lleva a cabo respecto de los derechos involucrados en el art. 18.4 CE de titularidad de quienes prestan un trabajo por cuenta ajena y dependiente.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juicio sobre el art. 18.4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Una colisión de derechos ficticia. Contenido esencial versus ponderación y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Sentencia responde a una noción del poder de dirección empresarial contraindicada por el modelo de relaciones laborales que instaura la Constitución. De forma directa y sin matización alguna, se atribuye a los poderes empresariales, genéricamente considerados, una conexión universal de constitucionalidad con los arts. 33 y 38 CE (párrafo tercero, FJ 4), improvisando y fraguando ex novo, con tales mimbres, conflictos entre derechos constitucionales que en realidad no concurren.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en modo alguno compartir, desde una inteligencia constitucional de las relaciones laborales, esa concepción que convierte las facultades de vigilancia y control empresarial de la actividad laboral reguladas en la Ley del estatuto de los trabajadores (LET) en una fuente constitucional a partir de la cual pueda sostenerse una colisión conflictiva de derechos frente a los que alegan los trabajadores con una expresa invocación de sus derechos fundamentales, con el efecto consiguiente de conducir la solución del recurso planteado a una lógica ponderativa sometida al principio de proporcionalidad. A mi juicio, ni el art. 20.3 LET es un parámetro de constitucionalidad que limite los derechos fundamentales en el seno de la organización empresarial, siendo exclusivamente, y no es poco, una regla jurídica rectora de la relación contractual; ni los poderes o facultades empresariales son, sin excepción y de manera universal, expresiones directas e indefectibles de los arts. 33 y 38 CE que quepa confrontar de manera mecánica y sin mayor fundamentación con los derechos fundamentales de los trabajadores; ni, en fin, las facultades del empresario y, menos aún si se ejercen de modo irregular o desviado, como más adelante tendré ocasión de razonar, pueden restringir aquellos derechos en el ámbito de las organizaciones productivas, incluidos, claro está, los formulados en el art. 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Muy antes al contrario, los poderes y facultades del empleador quedan delimitados por el contenido esencial de los derechos fundamentales de los trabajadores, resultando obligado tener presente que dichos derechos delinean la regularidad del ejercicio de tales poderes y facultades. Unos y otras solo pueden ejercitarse en términos acordes con el ámbito en el que la plenitud del contenido esencial de aquellos derechos (art. 53.1 CE) quede garantizada.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Descartando este obligado método de enjuiciamiento, la presente Sentencia olvida que el contenido esencial de los derechos fundamentales constituye el obligado e imprescindible referente del juicio de constitucionalidad y que no cualquier factor comprometido, como aquí acontece con el interés o el derecho empresarial de vigilar el cumplimiento de la relación laboral, puede oponerse a su garantía sustantiva. Aceptando de manera acrítica que cualquier escenario de “conflicto de intereses” abre en el ámbito de las relaciones laborales un “conflicto de derechos fundamentales o bienes constitucionales merecedores de tutela”, la Sentencia de mi disenso sortea y da de lado el juicio propio del contenido esencial de los derechos fundamentales, desembocando en una lógica de ponderación y proporcionalidad. Con semejante proceder metodológico, el contenido esencial del derecho fundamental a examen se diluye y la razón empresarial termina siempre imponiéndose, pues en la práctica totalidad de los conflictos entre las dos partes del contrato de trabajo resulta una tarea sencilla el crear recursos dialécticos para su empleo en una inteligencia de proporcionalidad. Y ello, aun cuando en modo alguno tales recursos resulten útiles en un examen dirigido a asegurar el contenido esencial de los derechos frente a medidas invasivas articuladas con meros apoyos legales.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Aquí reside la clave de mi discrepancia. Esta torcedura del canon de enjuiciamiento y del referente de la tutela, explicitado con toda claridad en el art. 53.1 CE, no solo revela una desviación del juicio de constitucionalidad; adicionalmente, también evidencia una concepción de la empresa ajena a la cláusula social reconocida de manera explícita por nuestro texto constitucional, segregada de la sociedad civil e inmune a la Constitución. Es esta una concepción en la que los derechos fundamentales del trabajador no sólo se ven modalizados en función de la prestación concertada en el marco de un contrato de trabajo y de los deberes contractuales de ella nacidos; además y por encima de ello, esos derechos son suprimidos o, en el mejor de los casos, debilitados en su efectividad con vistas a asegurar una autoridad indiscutida y omnímoda del empresario, cuyos poderes e intereses, con carácter universal o sin apenas excepción, adquieren automáticamente y con el apoyo de los arts. 33 y 38 CE un rango de constitucionalidad y preeminencia, sin matices, contenciones o medidas.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esa concepción, desterrada afortunadamente por nuestro texto constitucional desde su mismo pórtico (artículo 1.1), la efectiva cobertura de los derechos del trabajador y los de sus organizaciones representativas, columna vertebral del nuevo modelo de relaciones laborales informado por la Constitución, obliga a una visión distinta, gobernada por otros principios y generadora de valores que, resultando compatibles con las cláusulas de la denominada constitución económica, garanticen de manera real y efectiva el ejercicio por los trabajadores de los derechos fundamentales vinculados a su personalidad, a su condición de personas, y que, en modo alguno, pueden ser minados o atenuados por el simple hecho de celebrar ese negocio jurídico en que consiste el contrato de trabajo e integrarse, a resultas de ello, en una organización de mercado. En la defensa de ese modelo ha estado comprometida la jurisprudencia constitucional hasta fechas recientes, en las que parece haberse optado por introducir factores de desprotección, descartando incluso la búsqueda de un reequilibrio, en la hipótesis de haberse entendido que en el pasado pudieron haberse producido excesos de tutela en la delimitación de la cobertura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ante esos expedientes técnicos que diluyen el contenido esencial del art. 53.1 CE, me veo obligado a recordar las palabras de nuestra STC 88/1985, de 19 de julio, FJ 2, que había ya confiado en no tener que reproducir treinta años después de ser escritas: “ni las organizaciones empresariales forman mundos separados y estancos del resto de la sociedad ni la libertad de Empresa que establece el art. 38 del texto constitucional legitima el que quienes prestan servicios en aquéllas por cuenta y bajo la dependencia de sus titulares deban soportar despojos transitorios o limitaciones injustificadas de sus derechos fundamentales y libertades públicas, que tienen un valor central y nuclear en el sistema jurídico constitucional. Las manifestaciones de ‘feudalismo industrial’ repugnan al Estado social y democrático de Derecho y a los valores superiores de libertad, justicia e igualdad a través de los cuales ese Estado toma forma y se realiza (art. 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exceso del exceso: no sólo la colisión ficticia de derechos sino, adicionalmente, la colisión en la antijuridicidad.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Bastaría con lo expuesto para dar por cerrada mi discrepancia. Sin embargo, la Sentencia de la que me aparto ha elegido ir más lejos todavía. No se conforma con la levedad argumental de convertir cualquier actividad vinculada con el ejercicio de las facultades y derechos del art. 20.3 LET en una directa expresión amparada en los arts. 33 y 38 CE, ni con la pretendida concurrencia de tales preceptos constitucionales para deducir de manera errática la existencia de una colisión con los derechos fundamentales de los trabajadores, extrayendo el conflicto interpretativo del análisis del contenido esencial y arrastrándolo así a un juicio de ponderación entre derechos constitucionales. En el presente caso, lejos de detenerse en el enunciado y defensa de esa doctrina, la Sentencia procede a dar una extravagante vuelta de tuerca, sosteniendo la tesis de que el escenario de confrontación entre derechos —y, por tanto, la necesidad de utilizar juicios de ponderación y proporcionalidad— concurre incluso si los poderes empresariales se ejercitan con manifiesta irregularidad o exceso; esto es, fuera del marco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 haberse enunciado con la necesaria continencia y con la debida cita de la STC 292/2000, de 30 de noviembre, que el derecho a la protección de datos (art. 18.4 CE) no es ilimitado y puede encontrar condicionantes en los restantes derechos fundamentales y bienes jurídicos constitucionalmente protegidos, la presente resolución, en efecto, se libera de todo complejo y concibe esa concurrencia conflictiva no solo en casos de un ejercicio ordinario y ajustado a Derecho por el empresario de las facultades empresariales que le reconocen el art. 20.3 LET, instaladas con presteza y universalidad, como ya se argumentó, en los arts. 33 y 38 CE; superando toda razonable limitación argumentativa, hace constar que también resulta obligado recurrir al juicio de ponderación cuando el poder empresarial ejercitado incurre en incumplimientos legales. O por formular la idea en términos más próximos al caso a examen, en el decir de la Sentencia hay conflicto de derechos y necesidad de ponderación en clave de proporcionalidad incluso si el empresario manifiestamente no atiende e inobserva, sea cual fuere la causa, el deber legal de informar a los trabajadores ex art. 5 de la Ley Orgánica de protección de datos de carácter personal (LOPD). A fin de no razonar en el vacío o, lo que es igual, con vistas a acreditar la anterior aseveración, remito a la lectura de algunas afirmaciones contenidas en los párrafos tercero y cuarto del fundamento jurídico 4, de las que se deducen sin esfuerzo alguno proposiciones tan insólitas como las que se transcriben en su literalidad: “sin perjuicio de las eventuales sanciones legales que pudieran derivar, para que el incumplimiento de este deber por parte del empresario implique una vulneración del art. 18.4 CE exige valorar la observancia o no del principio de proporcionalidad”; o “en efecto, la relevancia constitucional de la ausencia o deficiencia de información en los supuestos de video-vigilancia laboral exige la consiguiente ponderación en cada caso de los derechos y bienes constitucionales en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Tales argumentaciones se sostienen con naturalidad y desenvoltura, pese a haberse recordado en la primera parte de la Sentencia que el deber de información previa forma parte del contenido esencial del derecho a la protección de datos (art. 18.4 CE), actuando como un complemento indispensable de la necesidad de consentimiento del afectado. En un contexto argumentativo como el expuesto, hay base para inferir que un acto de control empresarial encuadrable por su finalidad en el art. 20.3 LET, pero ejercido antijurídicamente y contra lo previsto en el art. 5 LOPD, puede prevalecer sobre el derecho fundamental del art. 18.4 CE y sobre la doctrina de este Tribunal, sentada en las SSTC 292/2000, de 30 de noviembre, y 29/2013, de 11 de febrero, si así se dedujera tras el pertinente juicio de ponderación y proporcionalidad efectuado. Si mi apreciación no quedara desmentida, una tesis semejante constituiría, sencillamente, un despropósito jurídico-constitucional, pudiendo arrastrar un caudal de consecuencias prácticas de imposible aceptación en nuestro Estado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Instrucción 1/2006, de 8 de noviembre.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gravedad de la argumentación expuesta y la levedad de su fundamentación se acentúan al comprobar como la resolución de la que me aparto termina por abandonar el discurso de los poderes empresariales y de los derechos y límites de los derechos fundamentales en el marco del contrato de trabajo para situar su ratio decidendi, en lo que concierne a la presunta violación del art. 18.4 CE, en un escenario por completo ajeno a ese discurso. Haciendo un imprevisto giro en el razonamiento hasta entonces llevado a cabo, en los pasajes finales del fundamento jurídico 4, en efecto, se erige como elemento decisivo para el juicio de constitucionalidad el contenido de las Instrucciones de la Agencia Española de Protección de Datos; en concreto, el de la 1/2006, de 8 de noviembre, que parece convertirse así en parámetro o canon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Acaso, el tránsito por camino tan espinoso puede haber sido debido a la desatención hacia la STC 29/2013, de 11 de febrero, que expresamente recordaba que la Constitución ha querido que la ley, y sólo la ley, pueda fijar los límites a un derecho fundamental. Pero sea como fuere y más allá de la razón determinante, me resulta imposible admitir que el derecho de los trabajadores a ser informados sobre la suerte de los datos obtenidos por su empleador, derecho este que forma parte del núcleo fuerte del habeas data, pueda concretarse en una mera pegatina con el correspondiente distintivo visible en un cristal, una vez cumplido, eso sí, en contenido y diseño —como recuerda la Ponencia aprobada— el sin duda trascendente anexo de la Instrucción citada. Contrariando de manera frontal la doctrina sentada por este Tribunal, según la cual el afectado o los afectados por la captación han de conocer el contenido de las imágenes captadas y el propósito perseguido por la implantación de sistemas de video-vigilancia, ahora se sostiene que, una vez insertado el distintivo y cumplidos los anexos, ya no es preciso especificar “la finalidad exacta que se le ha asignado a ese control”, pues lo único importante será determinar si “el dato obtenido se ha utilizado para la finalidad de control de la relación laboral o para una finalidad ajena” (FJ 4). Por este lado, se ha suprimido todo rastro del derecho a conocer el uso y destino de los datos, aunque para alcanzar esa conclusión haya sido preciso, en el trance final, confundir el consentimiento con la información, acertadamente diferenciados en el anterior fundamento jurídico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Sentencia olvida: i) la fuerte e intensa dación de contenidos que al derecho del art. 18.4 CE atribuyeron con su interpretación los precedentes pronunciamientos de este Tribunal; ii) la diferenciación de ese derecho con el derecho consagrado en el art. 18.1 CE, según establecieron y explicaron anteriores resoluciones; iii) que el control del uso y destino de los datos personales está constitucionalizado y en la base de la consagración del derecho fundamental, idea ésta que no es dable desdeñar hasta la nada, sobre todo en tiempos en los que el tratamiento de datos ofrece múltiples medios y sistemas que se perfeccionan a un ritmo vertiginoso y en los que las imágenes grabadas y tratadas pueden servir a propósitos tan inquietantes como la confección de un perfil ideológico, racial, sexual, económico o de cualquier otra índole, o ponerse al servicio de otras amenazas contra el individuo (STC 292/2000, de 30 de noviembre,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todo lo que impugno y censuro, por tanto, estimo que la recta aplicación de un derecho fundamental como el garantizado en el art. 18.4 CE hubiera comportado, como en el pasado fue argumentado con solvencia jurídica y mesura interpretativa, declarar que no hay una habilitación legal expresa para la omisión del derecho a la información sobre el tratamiento de datos personales en el ámbito de las relaciones laborales; y que tampoco es dable situar su fundamento en el mero interés empresarial de controlar la actividad laboral a través de sistemas sorpresivos o no informados de tratamiento de datos que aseguren la máxima eficacia en el propósito de vigilancia. La lógica por la que ha optado la Sentencia de la mayoría, fundada en la más primaria utilidad o conveniencia empresarial, quebranta la efectividad del derecho fundamental del art. 18.4 CE, en su núcleo esencial; confunde la legitimidad del fin (en este caso, la verificación del cumplimiento de las obligaciones laborales a través del tratamiento de datos, art. 20.3 LET en relación con el art. 6.2 LOPD) con la constitucionalidad del acto (que exige ofrecer previamente la información necesaria, art. 5 LOPD). Y lo cierto es, sin embargo, que cabe proclamar la legitimidad de aquel objetivo (incluso sin consentimiento del trabajador, art. 6.2 LOPD, como señala la Sentencia aprobada) y, al mismo tiempo, hacer constar que lesiona el art. 18.4 CE la utilización, para ejecutar el acto, de medios encubiertos que niegan al trabajador la información exigible.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última instancia, la lectura de la resolución de mi disentimiento me suscita dudas sobre la verdadera finalidad a la que atiende la doctrina sentada, que enuncio en términos interrogativos: ¿se pretende asegurar un control legítimo por el empresario de la actividad laboral, con respeto a las garantías legales y a los derechos fundamentales o, por el contrario y más bien, se busca habilitar controles sorpresivos, que permitan identificar in fraganti a un trabajador que no cumpla debidamente su contrato? Si fuera esto último, como lamentablemente así me lo parece, no alcanzo a entender la conexión entre esa intención, no ya de controlar sino de “atrapar” al trabajador, con la libertad de empresa o el derecho a la propiedad que consagra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lo razonado y a mi juicio, el despido debió calificarse como nulo, por no haberse cumplido el deber de información que impone al empresario el art. 18.4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Una breve consideración sobre el art. 18.1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Una vez declarada la lesión del art. 18.4 CE, no precisaría examinar esta segunda alegación, igualmente invocada por la recurrente en amparo. Dejaré constancia, no obstante, de algunas objeciones al razonamiento utilizado para su desestimación.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pronto, no tiene escasa entidad el modo cómo fluye el alegato de la Sentencia en el juicio de proporcionalidad, a tenor del cual (fundamento jurídico 4 in fine) procederá el examen “de conformidad, nuevamente, con las exigencias del principio de proporcionalidad (SSTC 186/2000, de 10 de junio, FJ 6, y 98/2000, de 10 de abril, FJ 8)”. Se entiende como inevitable que ese es y no otro el control de constitucionalidad, según puede inferirse. Así lo demuestra que, al anunciar esta pauta de enjuiciamiento, se citen aquellas Sentencias (SSTC 98/2000 y 186/2000), como si la colisión de derechos que se apreció en los supuestos en ellas resueltos fuera generalizable a cualquier juicio del art. 18.1 CE; es decir, como si solo pudiera concebirse la tutela del art. 18.1 CE en la relación laboral desde el prisma de la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esa misma dirección, el fundamento jurídico 5 de la Sentencia comienza con una decidida declaración sobre el grandísimo alcance y eficacia de los derechos fundamentales; un estilo no desconocido en los últimos tiempos, que consiste en invocar con la máxima firmeza los derechos y su efectividad para posteriormente sacrificarlos ad casum. A esas elevadas palabras les sigue, sin embargo, la inmediata declaración de que la constitucionalidad de cualquier medida restrictiva de derechos fundamentales viene determinada por la estricta observancia del “principio de proporcionalidad”. Otra vez la insistente proporcionalidad que olvida el mandato del art. 53.1 CE (contenido esencial) y que quiere trasladar al ámbito del amparo una lógica limitativa que ya ha empezado a aplicarse extensivamente, a mi juicio contraviniendo igualmente el art. 53.1 CE, al control abstracto de constitucionalidad de las leyes que afectan a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dar por concluso este Voto particular, y aunque sea aceptando a efectos puramente dialécticos la lógica de la resolución adoptada mayoritariamente, no me resisto a destacar, incluso, mi oposición al juicio de proporcionalidad que se efectúa. Por dos razones particularmente evidentes: i) porque al triple juicio que anuncia el penúltimo párrafo del fundamento jurídico 5 (idoneidad, necesidad y equilibrio) se antepone de manera anómala un nuevo juicio en el último párrafo (de justificación), generando una inmediata confusión sobre el único canon que la propia resolución maneja; ii) porque el juicio de necesidad que se efectúa muestra la incoherencia última del pronunciamiento, ya que acredita que ni la medida era la menos invasiva de las posibles (pues era menos agresiva para los derechos fundamentales del art. 18 CE, e igualmente eficaz para controlar la actividad laboral, que la grabación se hubiera llevado a cabo con información del fin laboral al que se procuraba), ni su verdadero fin era realmente el asegurar el cumplimiento de la actividad laboral, sino, por expresarlo en sus propias palabras, obtener “prueba de las irregularidades” (FJ 5, in fine). Todo este innecesario y deficiente embrollo, de seguro, solo puede comprenderse al constatar que, a fin de cuentas, el debate, que se dice de constitucionalidad, desemboca en un pretendido derecho a obtener pruebas para efectuar un despido con fundamento en el art. 20.3 LET y, por tanto, en los derechos a la propiedad y a la libertad de empresa (arts. 33 y 38 CE), objetivo éste, sin embargo, que se logra a costa de la restricción de los derechos fundamentales del trabajador.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formulo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tres de marzo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 la Sentencia dictada en el recurso de amparo avocado por el Pleno del Tribunal número 7222-2013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en la que se sustenta la Sentencia, manifiesto mi discrepancia con la fundamentación jurídica y con el fallo, que, en mi opinión, hubiera debido ser 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sustancialmente el contenido del Voto particular que formula el Magistrado don Fernando Valdés Dal-Ré a la Sentencia, aunque creo útil que mi adhesión vaya acompañada de algunas matizaciones.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admite que en el marco de la relación laboral existe el deber de información que establece el artículo 5 de la Ley Orgánica de protección de datos de carácter personal respecto de la instalación de una cámara situada en el lugar donde se desarrolla la prestación laboral enfocando directamente a la caja registradora ante la sospecha de que algún trabajador se está apropiando de dinero.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radica en (i) si esta información debe suministrarse a los trabajadores especificando el fin de control de cumplimiento de la relación laboral; o (ii) si, como entiende la opinión en que se funda la sentencia, el deber de información se cumple suficientemente mediante un anuncio hecho al público sobre la existencia de cámaras de seguridad en el establecimiento.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Discrepo de la opción ‘ii’ por las siguientes razones: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STC 29/2013 establece la doctrina de que el deber de información vinculado a la instalación de cámaras de vigilancia en el establecimiento laboral debe ir acompañada de información a los trabajadores sobre la finalidad de control de la actividad laboral. La sentencia a la que se refiere este voto no se atiene a esta jurisprudencia.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Los precedentes del Tribunal citados como concluyentes (especialmente la STC 292/2000, de 30 noviembre) no son suficientes para justificar la postura de la Sentencia, pues se refieren a supuestos de hallazgo casual por las videocámaras instaladas legalmente por razones de seguridad, mientras que en el presente caso se trata de una cámara dirigida específicamente a posiciones que ocupan los trabajadores para investigar determinados hechos.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Otra razón por la que los expresados precedentes son insuficientes radica en que tienen una antigüedad mayor de 15 años, periodo en el que se ha producido una evolución notable en el ámbito del derecho a la protección de datos. Entre otras circunstancias, se han dictado en el interregno las SSTEDH de 28 de enero de 2003, Peck c. Reino Unido, y 17 de julio de 2003, Perry c. Reino Unido, capitales en la materia. El tiempo transcurrido se refleja, entre otros aspectos, en el hecho de que los amparos resueltos entonces no se fundaban en el derecho a la protección de datos, sino, más primariamente, en el derecho a la intimidad.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Puedo aceptar que no es necesario que la información dirigida a los trabajadores especifique el fin concreto de vigilancia, puesto que esto va implícito en la comunicación dirigida a ellos, pero no puedo aceptar que la información dirigida al público sea suficiente para cumplir este requisito, puesto que el art. 5 de la Ley Orgánica de protección de datos de carácter personal ordena específicamente que la información se dirija a los interesados, configurando con ello el contenido esencial del derecho, que en el ámbito laboral debe entenderse referido a los trabajadores (no me parecen eficaces los esfuerzos de alguna doctrina para demostrar que este aspecto pertenece a un ámbito de la legalidad ordinaria ajeno a la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Estaría dispuesto, dentro de ciertos límites, a reconsiderar la jurisprudencia sentada en la STC 29/2013 sobre el hallazgo casual, en paralelo con la evolución de la jurisprudencia penal sobre la materia; pero me parece que la omisión de toda información a los trabajadores sobre la existencia de cámaras específicamente orientadas a sus posiciones plantea un supuesto enteramente diferente: supone una lesión del derecho fundamental que afecta a su contenido esencial, cualquiera que sea el método esencialista o de ponderación que se utilice para determinar su contenido y la concepción, conflictivista o armonizadora, que se abrigue sobre la relación de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 Aplicando el método de ponderación que utiliza la sentencia incluso hubiera estado dispuesto a considerar, al margen de más detallados tecnicismos, si podría justificarse que la instalación de la cámara se notificase únicamente al comité de empresa para evitar la frustración de la vigilancia (en la línea, por ejemplo, de la Sentencia del Tribunal Superior de Justicia de la Comunidad de Madrid de 9 de febrero de 2015, FJ 4). Considero, sin embargo, que dinamita el contenido esencial del derecho fundamental a la protección de datos (pues lo hace ineficaz, carente de todo sentido práctico e irreconocible) admitir, como al parecer defiende la opinión en que se funda la sentencia, que el empresario, ante cualquier sospecha que pueda abrigar, está autorizado por la Constitución a instalar libremente (siempre que en el entorno haya un aviso al público sobre la existencia de cámaras de seguridad) cámaras para el control del trabajo orientadas a seleccionar en primer plano determinadas posiciones ocupadas por los trabajadores. La opinión de la que discrepo equipara así el supuesto de cámaras instaladas para una concreta vigilancia de determinado trabajador o trabajadores ante la sospecha de actos ilícitos, al del hallazgo casual por las cámaras de vigilancia al público, que es el supuesto considerado en alguno de los precedentes que cita.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Finalmente, quiero hacer constar que, en aras de la búsqueda del consenso que según ciertos autores con autoridad en materia epistemológica (por ejemplo, Nino) constituye un procedimiento adecuado para hallar la verdad (cuando menos si se mantiene una actitud pragmática ante el Derecho en el sentido de Toulmin), ofrecí en la deliberación que el fallo estimatorio (que a juicio de varios de nosotros era ineludible) fuera acompañado del mantenimiento de las sentencias que dieron lugar al recurso de amparo, habida cuenta de que tanto en primera instancia como en suplicación se hace constar por los respectivos tribunales que existen otros elementos de prueba independientes de la videovigilancia suficientes para entender probados los hechos que dieron lugar al despido.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sino lamentar haber sido vencido sin que esta propuesta fuera siquiera considerada.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tres de marzo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