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7354-2015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7354-2015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7354-2015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28 de diciembre de 2015, al que se acompaña, junto con el testimonio del procedimiento correspondiente (procedimiento de ejecución de títulos judiciales 72-2012), el Auto de 23 de noviembre de 2015, el Juzgado de lo Contencioso-Administrativo núm. 2 de Santander, acordó plantear cuestión de inconstitucionalidad respecto al art. 65 bis.1 de la Ley del Parlamento de Cantabria 2/2001, de 25 de junio, de ordenación territorial y del régimen urbanístico del suelo de Cantabria, añadido por el art. 1 de la Ley 4/2013, de 20 de junio, en cuanto dice “o judiciales”, por posible vulneración de los arts. 24.2 (sic),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consecuencia de la denuncia de don Eladio Somavilla Piñera, el Ayuntamiento de Alfoz de Lloredo, mediante resolución de 23 de noviembre de 1994 ordenó a don Carlos Seco García “la demolición de las obras realizadas excediéndose del contenido de la licencia”. Don Carlos Seco García impugnó esta resolución y la STSJ de 18 de mayo de 1996 la confirmó.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Don Eladio Somavilla Piñera, ante la falta de ejecución de la resolución municipal de demolición confirmada, interpuso recurso contencioso-administrativo por inactividad contra el Ayuntamiento de Alfoz de Lloredo, recurso estimado por Sentencia del Juzgado de lo Contencioso-Administrativo núm. 2 de Santander de 1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Don Eladio Somavilla Piñera instó la ejecución de esta última Sentencia, solicitud que se sustanció mediante el procedimiento de ejecución de títulos judiciales 72-2012, dentro del cual se acordó la ejecución forzosa en Auto de 18 de febrero de 2015. Mediante resolución de 19 de mayo de 2015 el Ayuntamiento de Alfoz de Lloredo concedió una autorización provisional al amparo del art. 65 bis.1 de la Ley 2/2001 a la vivienda afectada por la Sentencia de cuya ejecución se trata, solicitando al Juzgado que se declarase la imposibilidad de ejecutar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Tramitado y concluso el correspondiente incidente, el Juzgado de lo Contencioso-Administrativo núm. 2 de Santander dictó providencia de 29 de septiembre de 2015, por la que, conforme al art. 35.2 de la Ley Orgánica del Tribunal Constitucional (LOTC), acuerda oír a las partes y al Fiscal sobre la pertinencia de plantear cuestión de inconstitucionalidad respecto del art 65 bis.1 de la 2/2001, por posible vulneración de los arts. 24.2,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 don Carlos Seco García, en escrito de 14 de octubre 2015, se opone a que la cuestión sea elevada al Tribunal Constitucional. La representación de don Eladio Somavilla Piñera y el Fiscal, en sendos escritos de 27 de octubre y 10 de noviembre de 2015, informan que procede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23 de noviembre de 2015, el Juzgado de lo Contencioso-Administrativo núm. 2 de Santander, acordó plantear cuestión de inconstitucionalidad respecto al art. 65 bis.1 de la Ley 2/2001, añadido por el art. 1 de la Ley 4/2013, de 20 de junio, en cuanto dice “o judiciales”, por posible vulneración de los arts. 24.2, 117.3 y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hechos que enmarcan la cuestión, consigna cinco razonamientos jurídicos. En el primero apunta que una cuestión de inconstitucionalidad idéntica, suscitada en un incidente de ejecución seguido ante la Sala de lo Contencioso-Administrativo de Cantabria, ha sido “admitida a trámite por el Tribunal Constitucional en providencia de 20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resalta, a modo de juicio de relevancia, que “la solicitud que debe resolverse en este incidente se apoya en lo previsto en el art. 65 bis.1 de la Ley 2/2001”. El razonamiento cuarto abunda en esta idea para desechar ciertas objeciones a la pertinencia de este precepto para resolver el proceso a quo. Así, frente a la alegación de que la Sentencia que se trata de ejecutar ordena la demolición por incumplimientos de la Ley costas, recuerda el Juzgado que lo que en este momento importa es si la autorización provisional es motivo para paralizar la demolición y es claro que dicha autorización provisional se apoya en el art. 65 bis.1 de la Ley 2/2001. En segundo término, frente a la alegación que el obstáculo a la orden de demolición no se hallaría en el art. 65 bis.1 de la Ley 2/2001 sino en el acto que produce la autorización provisional, el Juzgado argumenta que los efectos de dicha autorización provisional, concretamente el efecto suspensivo, es el establecido en el art. 65 bis.1 de la Ley 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razonamiento tercero recoge los motivos de inconstitucionalidad del art. 65 bis.1 de la Ley 2/2001. Afirma que contradice el art. 149.1.6 CE, que confía la legislación procesal al Estado, pues establece una causa de suspensión de la ejecución de sentencias. Expone, por los mismos motivos, que desconoce que las sentencias conllevan que se ejecuten en sus propios términos, lo que integra el derecho a la tutela judicial efectiva consagrada por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quinto de los razonamientos razona que, dadas las circunstancias del caso y lo dispuesto en los arts. 163 CE y 35 de la Ley Orgánica del Tribunal Constitucional (LOTC), procede elevar cuestión de inconstitucionalidad respecto del art. 65 bis.1 de la Ley 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febrero de 2016, el Pleno, a propuesta de la Sección Primera, acordó, a los efectos que determina el art. 37.1 LOTC, oír al Fiscal General del Estado para que, en el plazo de diez días, alegara lo que considerara conveniente acerca de la admisibilidad de la presente cuestión de inconstitucionalidad, por si hubiera perdido objeto de forma sobrevenida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26 de febrero de 2016, la Fiscal General del Estado comparece e interesa que se dicte resolución por la que se declara la extinción de esta cuestión de inconstitucionalidad, por desaparición sobrevenida de su objeto. Alega al respecto,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254/2015, de 30 de noviembre, resolutoria de la cuestión de inconstitucionalidad núm. 6860-2014, ha declarado inconstitucional y nulo el precepto cuestionado, en cuanto se refiere a los procesos de ejecución de resoluciones judiciales. Dicha sentencia, publicada en el “BOE” de 12 de enero de 2016, posee el valor de cosa juzgada y plenos efectos frente a todos a partir del día siguiente al de su publicación (arts. 164.1 CE y 38.1 LOTC), con la consecuencia necesaria de que el precepto cuestionado ha sido definitivamente expulsado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Ello impone apreciar ahora, conforme a reiterada jurisprudencia constitucional (SSTC 387/1993, de 23 de diciembre, 72/1997, de 10 de abril, 91/1997, de 8 de mayo, y AATC 271/2005, de 21 de junio, 77/2007, de 27 de febrero, 306/2007, de 19 de junio, 175/2010, de 23 de noviembre, y 176/2010, de 23 de noviembre), la desaparición sobrevenida del objeto de la presente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el Juzgado de lo Contencioso-Administrativo núm. 2 de Santander en relación con el art. 65 bis.1 de la Ley del Parlamento de Cantabria 2/2001, de 25 de junio, de ordenación territorial y de régimen urbanístico del suelo de Cantabria, introducido por la Ley 4/2013, de 20 de junio, en la parte del mismo que se refiere a las órdenes judiciales de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24.1 (en la parte dispositiva del Auto dice 24.2 CE, pero en la expositiva el razonamiento gira en torno al art. 24.1 CE) y 117.3 CE que consagran, respectivamente, el derecho a la tutela judicial efectiva en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estimatoria de la cuestión de inconstitucionalidad núm. 6860-2014, ha declarado inconstitucional y nulo el inciso “o judiciales” del art. 65 bis.1 de la Ley 2/2001, de 25 de junio, de ordenación territorial y de régimen urbanístico del suelo de Cantabria, introducido por la Ley del Parlamento de Cantabria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el referido inciso ha sido expulsado del ordenamiento, con apoyo en lo previsto en el art. 37.1 de la Ley Orgánica del Tribunal Constitucional, procede acordar la inadmisión de esta cuestión de inconstitucionalidad, porque la expresada circunstancia determina la pérdida sobrevenida de su objeto (AATC 277/2000, de 28 de noviembre, 203/2014, de 22 de julio, y 230/2014, de 23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7354-2015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