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4094-2015, promovido por don Ricardo Vázquez Castañeda, representado por la Procuradora de los Tribunales doña María José Rodríguez Teijeiro y asistido por la Letrada doña Montse Andrés Sabaté, contra el Auto del Juzgado de lo Mercantil núm. 6 de Barcelona, de 31 de marzo de 2014 (procedimiento ordinario núm. 556-2013) y contra el Auto de la Sección Decimoquinta de la Audiencia Provincial de Barcelona, de 2 de junio de 2015, que desestimó el recurso de apelación (rollo núm. 507-2014) promovido contra la resolución anterior. Ha actuado como parte la entidad Catalunya Banc, S.A., representada por el Procurador don Argimiro Vázquez Guillén y asistida por el Letrado don Ignasi Fernández de Senespleda.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7 de julio de 2015, la Procuradora de los Tribunales doña María José Rodríguez Teijeiro, actuando en nombre de don Ricardo Vázquez Castañeda, interpuso demanda de amparo contra las resoluciones judiciales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este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23 de julio de 2013, el ahora recurrente en amparo interpuso demanda de juicio ordinario frente a la entidad Catalunya Banc, S.A., ejercitando conjuntamente una acción declarativa de nulidad de una condición general de la contratación y otra de reclamación de cantidad. Se alegaba por el recurrente que en la constitución el día 13 de octubre de 2005 de un préstamo hipotecario con interés variable con la entidad Caixa d’Estalvis de Manresa, en que se subrogó la entidad Catalunya Banc, S.A., se incluyó una cláusula en la que se determinaba que el “el tipo de interés aplicable al devengo de los intereses ordinarios no podrá ser, en ningún caso, superior al doce por ciento nominal anual ni inferior al tres con veinticinco por ciento nominal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combatía precisamente el extremo de esa estipulación que hacía referencia al límite mínimo del 3,25 por 100 nominal anual, en referencia a lo que se conoce como “cláusula suelo”. Argumentaba que dicha cláusula era nula de pleno derecho por abusiva, al no haber podido negociarse individualmente, resultar contraria a las exigencias de la buena fe y causar un desequilibrio contractual en su perjuicio, con incumplimiento del principio de transparencia en cuanto a la información de las consecuencias de la cláusula, teniendo en cuenta su condición jurídica de consumidor. Por ello, solicitaba, además de su nulidad, la devolución de lo pagado al prestatario en aplicación de la referida cláusula, con los intereses legales devengados.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“sobre acción declarativa de nulidad de condición general de la contratación y acción de reclamación de cantidad” fue turnada al Juzgado de lo Mercantil núm. 6 de Barcelona y admitida a trámite en virtud de decreto del Secretario Judicial de 30 de septiembre de 2013. Conferido traslado de la misma a la parte demandada, la entidad Catalunya Banc, S.A., su representación procesal presentó escrito de contestación a la demanda el 31 octubre de 2013 en el que, con carácter previo a la oposición sobre el fondo del asunto, planteaba la existencia de prejudicialidad civil o de litispendencia respecto del procedimiento instado por la Asociación de usuarios de Bancos, Cajas de Ahorros y Seguros de España (ADICAE), para la protección de derechos e intereses colectivos y difusos de consumidores y usuarios, conforme a demanda de la que se aportaba copia, autos seguidos ante el Juzgado de lo Mercantil núm. 11 de Madrid (procedimiento ordinario núm. 471-2010) donde se impugnaba, entre otras, la cláusula suelo de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proveyó a lo solicitado mediante diligencia de ordenación de 6 de noviembre de 2013, por la que ordenó dar traslado del escrito a la parte actora en plazo de cinco días y convocar a las partes a la audiencia previa, que se celebró el día 28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31 de marzo de 2014, el Juzgado dictó Auto estimatorio de la excepción de prejudicialidad civil planteada por la representación de Catalunya Banc S.A. y la suspensión del procedimiento hasta que recayera resolución firme en el proceso seguido ante el Juzgado de lo Mercantil núm. 11 de Madrid. En su fundamentación, el Juzgado, luego de reconocer que con anterioridad se había mostrado contrario a la suspensión de procedimientos con el mismo objeto litigioso, tras haberse efectuado un pronunciamiento por la Audiencia Provincial de Barcelona, Sección Decimoquinta, mediante Auto de 11 de junio de 2013, estima procedente acoger la litispendencia impropia, considerando que la Sentencia que recaiga en aquel proceso precedente podría hacerse extensiva a usuarios no incluidos en la demanda de conformidad con el art. 43 de la Ley de enjuiciamiento civil (LEC), y que la legitimación individual de los consumidores afectados para defender sus propios intereses que reconoce el art. 11.1 LEC “no es óbice para que deba priorizarse el principio de seguridad jurídica comprendido en el art. 9 CE, dada la conexión objetiva existente entre ambos procesos, que si bien no es totalmente coincidente es interdependiente, lo que podría provocar situaciones de existencia contradictoria, de imposible coexistencia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indicado Auto, la parte actora interpuso recurso de apelación en el que, además de alegar en el plano de la legalidad ordinaria la infracción del art. 43 LEC y argumentar que el ejercicio de la acción colectiva por parte de ADICAE no impedía a los interesados ejercitar las acciones individuales que tuvieran por conveniente con base en lo previsto en el art. 11.1 LEC, aducía que la tesis del Juzgado conducía a una vulneración del derecho fundamental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Decimoquinta de la Audiencia Provincial de Barcelona dictó Auto el día 2 de junio de 2015, en el seno del rollo de apelación núm. 507-2014, por el que desestimó el recurso interpuesto, si bien en su parte dispositiva agregó el siguiente tenor literal: “no obstante lo cual, modificamos de oficio la resolución recurrida acordando el archivo de las actuaciones por cauca de litispendencia”.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desplegados por el Auto de referencia (fundamentos jurídicos 3 a 5) para tomar su decisión fueron,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(FJ 3), con apoyo en el art. 222.3 LEC, destaca que “nuestro legislador optó claramente por un sistema de afectación personal de lo resuelto en la acción colectiva a todos los integrantes del grupo, esto es, a todos los afectados, tanto en el caso de que lo resuelto sea favorable como adverso. Y en nuestro sistema no se ha regulado el derecho de autoexcluirse del grupo, de manera que los derechos de los afectados podemos considerar que se limitan” a los que resultan del art. 15 LEC, esto es, intervenir en el proceso, o bien solicitar la acumulación de la acción individual a la colectiva (siempre que se cumplan los requisitos que exige el art. 76.2.1 LEC) o interesar la extensión de los efectos del pronunciamiento en fase de ejecución (art. 519 LEC). De aquí deduce la Sala que si se extienden a los particulares titulares de acciones individuales los efectos de la acción colectiva con los atributos propios de la cosa juzgada, de ello se sigue la idea de que “tienen absolutamente vedado iniciar con posterioridad a la acción colectiva acciones de carácter individual que versen sobre el mismo objeto”. Afirma (FJ 4) que tiene razón la recurrente cuando alega que no se cumplen en el supuesto enjuiciado los presupuestos establecidos en el art. 43 LEC, norma que regula la prejudicialidad civil, sino que existe identidad de objeto “porque la condición general impugnada en ambos es la misma, no es solo similar. Y también porque en la acción colectiva ADICAE no se limitó a solicitar la nulidad de la cláusula sino que también ejercitó la acción de restitución de cantidades, acción que aunque tiene un carácter general debemos considerar que incluye todas las acciones individuales, tal y como resulta de los arts. 221 y 519 LEC. Esos artículos permiten y regulan la forma en la que las acciones individuales se pueden concretar en el proceso relativo a la acción colectiva: (i) sea en la propia sentencia, mediante la concreción de la identidad de cada uno de los afectados; o (ii) en la fase de ejecución, en el caso de que en la sentencia no se hubiera hecho aquella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(FJ 6), la Sala arguye que, aun cuando el art. 11.1 LEC reconozca legitimación activa a los perjudicados titulares de acciones individuales, tal circunstancia no se opone a la apreciación de litispendencia, pues sostiene que el hecho de que “tengan legitimación activa los perjudicados no significa que deban mantener abierta de forma incondicional la posibilidad de actuar en un proceso separado. Iniciada la acción colectiva su legitimación se concreta, como resulta de lo establecido en el art. 15 LEC, en intervenir en el proceso en el que se sustancia la acción colectiva para hacer valer en él su derecho o interés singular, tal y como expresa ese precepto en su apartado 1”. Del mismo modo, descarta el órgano judicial que exista afectación relevante alguna al derecho a la tutela judicial efectiva pues, a su parecer, “no se restringe la legitimación de los afectados ni se les impide el acceso a la tutela sino que únicamente se condiciona el ejercicio de las acciones individuales de una forma concreta y determinada (acumulada a otras, las colectivas), de manera que permite conciliar esos derechos individuales con los de los demás afectados”. Se trataría por tanto, concluye, de “normas de organización procesal que pretenden salvaguardar el interés general (los intereses colectivos) respetando el buen orden procesal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formalizó su demanda de amparo ante este Tribunal, en la que se alega vulneración de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dedicado a los hechos, se relata que, una vez dictado Auto por el Juzgado de lo Mercantil competente, en el que apreció la prejudicialidad civil, dicha parte lo hubo recurrido en apelación, “alegando entre otros motivos la vulneración del derecho fundamental a la tutela judicial efectiva consagrado en el art. 24 CE, al considerar que una acción colectiva no podía impedir el derecho fundamental al acceso a la jurisdicción y a la obtención de una sentencia sobre el fondo de las pretensiones alegadas por la parte recurrente. Y ya no sólo por tratarse de un derecho fundamental, sino porque la legislación ordinaria, en este caso el art. 11 LEC, respetando este precepto constitucional, salvaguarda la legitimación individual de los consumidores o usuarios perjudicados, a pesar de que una asociación de consumidores decida interponer una demanda en defensa de intereses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bloque de fundamentos de derecho procesales, en concreto en el epígrafe dedicado al requisito del debido agotamiento de la vía judicial previa al amparo, art. 44.1 a) LOTC, la demanda explica que dicha parte actora “ha tenido serias dificultades” para su cumplimiento. Que, siendo el Auto de la Audiencia Provincial firme y no caber contra él recurso alguno, “parecía claro que la vía judicial previa al recurso de amparo se agotaba con la interposición del recurso de nulidad de actuaciones ante el órgano que dictó dicha resolución”. Sin embargo, prosigue diciendo la demanda, “dicha interpretación, fue pacífica hasta que el Tribunal Constitucional, en Pleno, dictó la STC 216/2013, de 19 de diciembre”, de la que reproduce su fundamento jurídico 2 d), donde se declara que, para el agotamiento de la vía judicial previa, “basta comprobar que los órganos judiciales han tenido la oportunidad de pronunciarse sobre los derechos fundamentales luego invocados en vía de amparo constitucional, para estimar cumplido el mencionado requisito”, por lo que “cuando el objeto del proceso consista en el estudio de la lesión directa del derecho … consecuencia de la revocación de las sentencias de las instancias previas, no requiere la necesaria interposición del incidente de nulidad”. Añade el escrito que la disyuntiva entre interponer el incidente o no hacerlo “no es baladí, ya que optar por la interposición del recurso sin ser necesario conllevaría una interposición extemporánea del recurso de amparo, y no interponerlo siendo preceptivo conllevaría una inadmisión del recurso por no cumplir el requisito del agotamiento previo de la vía judicial”. Y finaliza en este punto la demanda diciendo que: “En consecuencia, esta parte ha llegado a la conclusión que en este supuesto no es necesaria la interposición del recurso [sic] de nulidad de actuaciones y que, por tanto, debemos interponer directamente el presente recurso de amparo, habida cuenta que el órgano judicial que dictó el Auto, recurrido ahora en amparo, ya tuvo oportunidad de pronunciarse sobre la vulneración del derecho fundamental objeto de la presente demanda (art. 24. CE) entendiendo que no existía ‘afectación alguna relevante desde la perspectiva del art. 24 CE’, por ende, ha de concluirse que se han agotado todos los recursos preceptivos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fondo, tras invocar el derecho a la tutela judicial efectiva (art. 24.1 CE), con cita de doctrina constitucional sobre la prohibición de llevar a cabo interpretaciones de los requisitos procesales que restrinjan u obstaculicen el acceso al proceso, con aplicación del canon del principio pro actione, la demanda alega que la intervención del consumidor individual en una acción colectiva ya iniciada por una asociación de consumidores y usuarios, aunque sea una posibilidad prevista en el art. 11 LEC, no es una intervención obligatoria. Tesis que sustenta en el propio art. 24 CE, afirmando que “esta interpretación es la que parece más acorde con la dicción literal del precepto que, al reconocer legitimación a las asociaciones para el ejercicio de acciones colectivas lo hace ‘sin perjuicio de la legitimación individual de los perjudicados’, mención que permite afirmar la posibilidad del ejercicio simultáneo de acciones colectivas y acciones individuales”. Tras citar la recomendación de 11 de junio de 2013 de la Comisión Europea, defiende que no hay peligro en estos casos de sentencias contradictorias “pues los intereses en juego en cada una de las acciones es distinto y tanto más cuando, como es el caso, los recurrentes no forman parte del elenco de los concretos intereses defendidos en el otro proceso ni tan siquiera que hayan sido llamados a ese proceso lo que, en todo caso, no puede constituirse ni en una obligación ni en una carga procesal con consecuencias negativas frente a su derecho individual a la tutela judicial efectiva. La acción colectiva no permite el análisis individualizado, y menos cuando el concreto consumidor no se ha adherido a la acción colectiva. Por tanto, al no ser idéntico el conjunto de hechos esenciales, pues en la acción individual, tal y como consta planteada en la demanda, hemos de atender a las concretas circunstancias personales del concreto consumidor y la actuación de la entidad financiera, para lo cual podría desplegarse prueba en este sentido, es por ello que no puede afirmarse que exista identidad de causa petendi entre la acción ejercida por esta parte y la acción colectiva interpuesta por ADICAE y que se sustancia en el Juzgado Mercantil núm. 11 de Madrid”. Insiste finalmente en una lectura integrada de los arts. 11.1 LEC y 24.1 CE, para no excluir el ejercicio de las acciones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la declaración de nulidad del Auto de la Sección Decimoquinta de la Audiencia Provincial de Barcelona, de 2 de junio de 2015 y que, como consecuencia de ello, “se ordene la emisión de una sentencia sobre el fondo según las pretensiones y peticiones de las partes que constan en los autos, restableciendo de este modo los derechos a la tutela judicial efectiva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14 de julio de 2015, la Secretaría de Justicia de la Sección Tercera de este Tribunal requirió a la Procuradora del recurrente para que aportara copia de la resolución de 31 de marzo de 2014 del Juzgado de lo Mercantil núm. 6 de Barcelona, así como la escritura de poder original que acredite la representación que decía ostentar. El requerimiento fue cumplimentado por dicha representación procesal, a través de escrito presentado el 30 de julio de 2015 al que acompañaba los indicados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19 de enero de 2016, la Sección Tercera, Sala Segunda, de este Tribunal, dictó providencia admitiendo a trámite la demanda de amparo, “apreciando que concurre en el mismo especial trascendencia constitucional (art. 50.1 LOTC), porque el recurso puede dar ocasión al Tribunal para aclarar o cambiar su doctrina como consecuencia de un proceso de reflexión interna, [STC 155/2009, FJ 2.b)]”. Asimismo, se acordó dirigir comunicación a la Sección Decimoquinta de la Audiencia Provincial de Barcelona, y al Juzgado de lo Mercantil núm. 6 de Barcelona, para que remitieran certificación o fotocopia adverada de las actuaciones correspondientes, con emplazamiento a quienes hubiesen sido partes en el procedimiento, excepto a la parte recurrente en amparo, al objeto de poder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presentado el día 23 de febrero de 2016, el Procurador de los Tribunales don Argimiro Vázquez Guillén vino a personarse en nombre y representación de la entidad Catalunya Banc, S.A., solicitando se entendieran con él las sucesivas diligencias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Sección Tercera de este Tribunal dictó diligencia de ordenación el día 1 de marzo de 2016, por la que tuvo por personado y parte en el procedimiento al Procurador indicado, en nombre y representación de Catalunya Banc, S.A., si bien con la condición de que en el plazo de diez días aportase la escritura de poder acreditativa de su representación, lo que efectuó el día 18 de marzo siguiente. Asimismo, se acordó abrir trámite de audiencia por 20 días a las partes personadas y al Ministerio Fiscal, a fin de que pudieran presentar alegaciones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29 de marzo de 2016, la representante procesal de los recurrentes en amparo presentó sus alegaciones, informando que ante el Tribunal de Justicia de la Unión Europea pendía una cuestión prejudicial relativa a la interpretación de la Directiva 91/13/CEE [sic], del Consejo, de 5 de abril de 1993, sobre las cláusulas abusivas en los contratos celebrados con consumidores, en la que se plantea “si el art. 7 de dicha Directiva se opone a una normativa procesal nacional según la cual los procedimientos judiciales individuales sobre cláusulas abusivas, entablados paralelamente a procedimientos colectivos, deben suspenderse, por existir prejudicialidad civil, hasta que recaiga sentencia firme en los procedimientos colectivos, quedando también vinculados a lo que se decida en dicha sentencia”. En relación a dicho procedimiento, se aportó informe del Servicio Jurídico de la Comisión Europea en los asuntos acumulados C-381/14 y C-385/14, cuyo criterio “es relevante y debe ser conocido por este Alto Tribunal”, acompañando copia del mismo, y reproduciendo varios de sus apartados así como su conclusión, según la cual una norma nacional que prevea suspender los procedimientos individuales hasta que recaiga sentencia firme en los procesos colectivos se opone al art. 7 de la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 de abril de 2016 se formalizó escrito de alegaciones por el representante procesal de la entidad Catalunya Banc, S.A. Tras exponer los antecedentes de hecho, pone en conocimiento del Tribunal, nuevamente, la pendencia ante el Tribunal de Justicia de la Unión Europea de la cuestión prejudicial indicada, interesando la suspensión del presente proceso de amparo hasta la resolución de dicha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cuestión de fondo, sostiene la entidad bancaria que el sobreseimiento del proceso por litispendencia no lesiona el derecho a la tutela judicial efectiva del art. 24.1 CE en su vertiente de acceso a la jurisdicción sino que la demanda de amparo contiene una mera crítica a la ley ordinaria y a la interpretación de la misma realizada por los Tribunales. Aduce que es doctrina constitucional que la apreciación de la concurrencia de las identidades precisas para la apreciación de cosa juzgada, lo que valdría para la litispendencia, es cuestión de legalidad procesal que corresponde a los Tribunales ordinarios (STC 32/2005, de 15 de febrero, FJ 6) y que, en el caso, la resolución judicial estima la litispendencia de conformidad con el art. 421.1 LEC, de forma muy razonada y argumentada. En segundo lugar, trae a colación la STC 12/2009, de 12 de enero, que, aunque abordaba un supuesto de convivencia de acciones individuales y colectivas en el ámbito laboral, es relevante, a su juicio, y aduce que el efecto expansivo a terceros con que el legislador ha querido dotar la acción colectiva (art. 221 LEC) “supone necesariamente la introducción de mecanismos armonizadores que enerven por un lado el riesgo de sentencias contradictorias…pero que por otra preserven el derecho constitucional a la tutela judicial efectiva en toda su extensión, velando porque el consumidor pueda ser parte individualmente en el proceso con todas las garantías y plenitud de facultades”. Es más, aun cuando el consumidor individual, llamado al proceso en virtud de lo dispuesto en el art. 15 LEC, decida no personarse, existe todavía el mecanismo de reconocimiento de su condición de beneficiario de la sentencia ex art. 519 LEC. En estas circunstancias, concluye, la resolución judicial impugnada no priva al recurrente de “la posibilidad de obtener una resolución fundada en derecho que resuelva sobre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formalizó su escrito de alegaciones con fecha 7 de abril de 2016, interesando la estimación del amparo “por entender que el Auto dictado por el Juzgado de lo Mercantil … y el Auto … de la Audiencia Provincial de Barcelona desestimando el recurso de apelación contra el anterior han vulnerado el art. 24.1 CE que tutela el acceso al proceso y a obtener una resolución de fondo, restableciendo al demandante en amparo en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precisa que “son dos las resoluciones judiciales impugnadas porque en ambas, tanto en la de instancia como en la de apelación, se impide el examen sobre el fondo de la pretensión planteada, si bien su argumentación no es totalmente coincidente”; la del Juzgado acordando la suspensión por prejudicialidad, y la Audiencia el archivo del procedimiento por litispendencia. Así, “siendo motivaciones distintas las que impiden el acceso a la jurisdicción de las demandantes de amparo, ambas tienen un nexo común, cual es la finalidad de ambas resoluciones de encontrar una interpretación de las normas en juego, que son las que regulan la coordinación del ejercicio de las acciones individuales con el de las acciones colectivas, que permita resolver los conflictos, reales o aparentes, que puedan derivarse de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motivo de fondo del recurso, el Ministerio público se centra en el art. 11.1 LEC, del que observa que prevé la legitimación de las asociaciones de consumidores y usuarios para ejercitar acciones en defensa de los intereses generales de estos, “sin perjuicio de la legitimación individual de los perjudicados”, quedando así establecida la compatibilidad entre ambas. Pasa a referirse a los razonamientos dados en el Auto del Juzgado de lo Mercantil núm. 6 de Barcelona, del que dice que no puede asegurarse con rotundidad que responda a la estimación de prejudicialidad o litispendencia, que es la apreciada por la Sección Decimoquinta de la Audiencia Provincial de Barcelona, si bien en este caso no se anuda la consecuencia de esta última que es el sobreseimiento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la solución interpretativa que sustenta el Auto del Juzgado de lo Mercantil “nos parece poco fundada en derecho, pudiera entenderse como arbitraria por cuanto desconoce el completo juego normativo que hemos esbozado más arriba y que se desprendería de la interpretación armónica de los arts. 11 y 15 LEC, revelando asimismo perspectivas ciertas de carácter enervante o formalista en su argumentación que justifican la vulneración aducida en la demanda de amparo relativa a un impedimento constitucional del derecho fundamental de acceso al proceso y en su seno a una resolución de fondo debidamente fundamentada de conformidad con lo tutelado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además, la resolución del Juzgado adolece de una deficiente fundamentación, por tres causas: "En primer lugar porque, con independencia de que no consta que se haya aportado en el proceso la documentación del proceso preexistente que permitiera de manera cierta documentar no sólo la litis del mismo y el alcance final de esta sino asimismo las relaciones procesales existentes en aquél, el momento procesal y lo actuado hasta ese momento así como los llamamientos a quienes pudieran ser parte en el mismo al tenor de los arts. 11 y 15 LEC, no se contiene razonamiento alguno encaminado a demostrar, de manera contundente la excepción que estima. En segundo lugar, prosigue diciendo, porque tampoco el Auto del Juzgado motiva por qué no era posible acordar la acumulación de procesos antes de tener que llegar a la solución de declarar la prejudicialidad. Y en tercer lugar, porque examinada la resolución que, cuando como presupuesto de la condena se pida la declaración de ilicitud de la cláusula suelo, la sentencia que la declare puede limitar sus efectos solamente a quienes hayan sido parte en el proceso correspondiente (art. 221.1.2 LEC)." Todo ello supone, a juicio del Fiscal, “una quiebra importante del deber de fundamentación de una resolución, cuya necesidad de motivación es alta y exigente por las consecuencias anudadas a la misma”, conforme "la constante jurisprudencia constitucional en relación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resolución de apelación, considera a su vez el Fiscal que “incide en los mismos defectos constitucionales que hemos atribuido a la de instancia”. Cuestiona, en primer lugar, la declaración de oficio de la litispendencia hecha por la Audiencia, lo que “podría suponer la vulneración del derecho a no padecer indefensión anudada a incongruencia extrapetita (art. 24.1 CE) e incluso del proceso debido (art. 24.2 CE)”. Respecto de la interpretación de las normas que lleva a la Audiencia a afirmar que la admisión a trámite de una acción colectiva de nulidad de cláusulas abusivas por una asociación de consumidores y usuarios, comporta la negación de la legitimación individual reconocida a los perjudicados en el art. 11.1 LEC, da por reproducidas las consideraciones efectuadas ya a propósito del Auto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observa que el contenido de algunas sentencias dictadas en materia de cláusulas abusivas tanto por la Sala Primera del Tribunal Supremo, como por el Tribunal de Justicia de la Unión Europea, revelan la complejidad de estos asuntos, frente a la cual los Autos aquí impugnados “excluyen de manera arbitraria, enervante y formalista la posibilidad de acciones individuales a los perjudicados primando las acciones colectivas, sin acreditar elementos de prueba esenciales, e impidiendo el acceso a una resolución de fondo tal y como exige el art. 24.1 CE que han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argumentando el Fiscal que lo que trae consigo la vulneración del art. 24.1 CE, en definitiva, “es que se prime la acción colectiva de manera radicalmente excluyente de la acción individual de los perjudicados a través de interpretaciones apodícticas”, sin aportación documental suficiente “del proceso de referencia que justifiquen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diciembre de 2016,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solicita en su suplico, por los motivos que expone en sus fundamentos y que luego se analizarán, que este Tribunal declare la nulidad del Auto de la Sección Decimoquinta de la Audiencia Provincial de Barcelona dictado el 2 de junio de 2015, por vulnerar el derecho de acceso a la jurisdicción (art. 24.1 CE) del recurrente, al haber estimado la excepción procesal de litispendencia respecto del procedimiento abierto a su instancia contra la entidad Catalunya Banc, S.A., para la nulidad de la cláusula suelo incluida en el contrato de préstamo que ligaba a ambas partes. Se trata de un procedimiento instado a su vez en el año 2010 por la Asociación de usuarios de Bancos, Cajas de Ahorros y Seguros de España (ADICAE) contra diversas entidades financieras, entre ellas la aquí demandada, en ejercicio de una acción colectiva de cesación de cláusulas abusivas, ante el Juzgado de lo Mercantil núm. 11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en el suplico, el escrito de demanda sí que hace referencia en sus fundamentos a que el Juzgado de lo Mercantil núm. 6 de Barcelona había dictado el Auto el 31 de marzo de 2014, acordando estimar la excepción de prejudicialidad del art. 43 de la Ley de enjuiciamiento civil (LEC) planteada por la entidad demandada, en relación con aquel otro proceso seguido a instancias de ADICAE, trayendo consigo que se suspendieran las actuaciones hasta recaer sentencia firme en este último, a fin de estar a lo resuelto en el mismo para dilucidar la controversia aquí planteada. Esta decisión judicial propició, según explica la propia demanda, la interposición de un recurso de apelación en el que, aparte de otros argumentos, se hizo expresa invocación del art. 24.1 CE, al entenderse como impeditiva del derecho del recurrente a obtener una resolución de fondo sobre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esa denuncia, y dado que la demanda en ningún momento afirma que el Auto de la Audiencia hubiere reparado la lesión producida por el Juzgado a quo, ha de entenderse que el recurso de amparo se plantea en realidad contra ambas resoluciones judiciales, siguiendo la doctrina de este Tribunal en cuya virtud, el escrito de demanda de amparo “constituye un todo unitario, cuya lectura ha de acometerse con un criterio flexible y no formalista, importando sobre todo que el escrito permita conocer ‘la vulneración constitucional denunciada y la pretensión deducida’ (por todas, STC 214/2005, de 12 de septiembre, FJ 2 y las que en ella se citan)” [STC 123/2010,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ponerse de relieve sin más demora, que el objeto del presente proceso coincide sustancialmente con el deducido a su vez por otros demandantes de amparo en el recurso núm. 7120-2014, resuelto en sentido estimatorio por nuestra reciente Sentencia 148/2016, de 19 de septiembre. No solamente el asunto de fondo es coincidente entre ambos (la denuncia de vulneración del derecho de acceso a la jurisdicción, por preterición de una acción de nulidad individual de cláusula abusiva, a favor de una acción colectiva de cesación instada por una asociación de consumidores, en este caso la de ADICAE), sino que también lo son tanto la parte dispositiva como la ratio decidendi de las resoluciones impugnadas: la del Juzgado a quo que declara la suspensión del proceso individual por prejudicialidad, y la del Tribunal de apelación: en los dos, la Sección Decimoquinta de la Audiencia Provincial de Barcelona que con los mismos argumentos desestima los respectivos recursos de apelación, aunque acordando el archivo del procedimiento. Al no concurrir, por tanto, cuestiones nuevas ni distintas de las ya enjuiciadas entonces, se impone por unidad de criterio que traslademos aquí los razonamientos vertidos en aquella STC 148/2016.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iniciar ya el examen de la lesión constitucional invocada. Para centrar el debate, la STC 148/2016, FJ 3, recordó la doctrina de este Tribunal sobre el derecho de acceso a la jurisdicción, vertiente del art. 24.1 CE, con cita de la STC 49/2016, de 14 de marzo, FJ 3, que relaciona otras anteriores, acerca del derecho del justiciable a obtener una decisión de fondo de sus pretensiones, salvo que medie causa legal que lo impida y ésta se aplique de manera razonada y proporcionada por la resolución judicial que así lo declare. Asimismo recordamos con cita de la STC 106/2013, de 6 de mayo, FJ 4 (dictada también en un caso de aplicación indebida de la litispendencia), cuál es el canon de control a emplear en estos casos (arbitrariedad, irrazonabilidad, error patente o falta de proporcionalidad), advirtiendo que nos encontramos ante un control externo que no comporta formular un juicio de interpretación de la legalidad ordinaria aplicable, tarea propia de la jurisdicción ordinaria, sino analizar “si la interpretación que en este caso concreto han realizado los órganos judiciales a través de las resoluciones impugnadas es contraria al derecho fundamental a la tutela judicial efectiva,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premisa, la citada STC 148/2016 acometió el enjuiciamiento de fondo desde un doble plano de análisis: el primero, determinar si la solución adoptada por las resoluciones impugnadas, declarando la suspensión de la acción individual de nulidad y más tarde su archivo, en favor de la acción de cesación de cláusulas abusivas promovida por una asociación de consumidores, tiene anclaje en las normas de nuestro ordenamiento, mediante una lectura prima facie de las disposiciones que regulan su ejercicio. Y, obtenida una respuesta negativa a este interrogante, en los términos que ahora se dirán, atendimos en segundo lugar al tratamiento que recibe la acción de cesación en el Derecho comunitario, que es donde ésta tiene su origen, alcanzando resultado idéntico en cuanto a la inexistencia de causa que justifique la exclusión o preterición de la acción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mencionada STC 148/2016 (FFJJ 4 y 5), este Tribunal hizo un detallado examen de la normativa interna española y también de la de la Unión Europea, de la que, a modo de resumen, podemos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análisis del ordenamiento jurídico nacional, este Tribunal, hizo referencia, en primer lugar, al régimen de legitimación activa (restringida a las entidades e instituciones señaladas en su artículo 16) para el ejercicio de acciones de cesación de cláusulas ilícitas y, también, de las pretensiones de condena acumulables, previstos en las leyes 7/1998, de 13 de abril, de condiciones generales de la contratación y 39/2002, de 28 de octubre (de transposición de la Directiva 98/27/CE, del Parlamento Europeo y del Consejo, de 19 de mayo de 1998, “relativa a las acciones de cesación en materia de protección de los intereses de los consumidores”), que supuso como novedad, en el caso de la segunda de las normas citadas, la inclusión de un apartado cuarto en el art. 15 LEC, que exceptúa expresamente a “los procesos iniciados mediante el ejercicio de una acción de cesación para la defensa de los intereses colectivos y difusos de los consumidores y usuarios”, de las reglas de publicidad y llamamiento al proceso contenidas en los apartados anteriores del mismo artículo 15, que operan en el ámbito de las acciones colectivas de reclamación de daños y perjuicios a consumidores determinados o de difícil o imposible determinación, y se venía a destacar que, con la precitada dispensa, resulta evidente “que el legislador asume no solamente que el consumidor individual no necesita estar presente en las actuaciones del proceso colectivo y, por ello mismo, puede actuar al margen de él ejercitando la acción de nulidad individual en un proceso autónomo. También que, en consecuencia, no puede deducirse judicialmente ninguna privación o sacrificio a dicha acción individual, por mor de una carga de personación al proceso de cesación que no existe” [STC 148/2016,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continuación, la STC 148/2016 centró su atención en el vigente texto refundido de la Ley general para la defensa de los consumidores y usuarios y otras leyes complementarias, aprobado por Real Decreto Legislativo 1/2007, de 16 de noviembre, que prevé en su artículo 53 una acción de cesación de alcance más amplio que la de la Ley 7/1998, pues se dirige a “cesar” conductas que resulten contrarias a los derechos e intereses de los consumidores (entre las que cabe situar la cesación de cláusulas abusivas, como ya previó la anterior Ley de consumidores 26/1984 tras su reforma por la citada Ley 39/2002), también con legitimación tasada a entidades e instituciones, si bien recoge como pretensiones acumulables algunas que pueden concernir a contratos concretos (declaraciones de anulabilidad, resolución, rescisión o condena al cumplimiento de obligaciones, restitución de cantidades pagadas por cláusulas declaradas abusivas e indemnización de daños y perjuicios producidas por éstas). De modo textual se decía: “…una vez más, y esto es lo determinante, la ley no fija ningún tipo de preterición, sea por la vía de la litispendencia u otra, de las acciones individuales frente a la acción colectiva de cesación, quedando indemne el derecho del interesado para impetrar la tutela autónoma de sus derechos e intereses legítimos de manera separada” [STC 148/2016,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este extremo, concluyó la STC 148/2016 afirmando que “de lo expuesto se deriva que no aparecen normas que habiliten al juez para acordar la exclusión o archivo del proceso de nulidad individual por la mera admisión a trámite de una acción de cesación de la misma cláusula, resultando más bien claras las expresiones del legislador en sentido contrario a esa tesis restrictiva del derecho de acceso a la jurisdicción” [STC 148/2016,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 mayor abundamiento, hay que destacar que, en la STC 148/2016, FJ 5, cuya doctrina resulta de aplicación, se señalaba que, en el ámbito del Derecho comunitario, se constata que, tanto la Directiva 98/27/CE sobre acciones de cesación, como la Directiva 2009/22/CE del Parlamento Europeo y del Consejo, de 23 de abril de 2009, relativa a las acciones de cesación en materia de protección de los intereses de los consumidores, hacen reserva en todo caso del ejercicio de las acciones individuales por los interesados (consideración 2). De lo que se desprende que “la acción de cesación creada por las Directivas comunitarias no pretende erigirse en mecanismo sustitutivo del ejercicio de las acciones individuales en el ámbito de los consumidores; tampoco en materia de nulidad contractual”, sino que el ordenamiento español “ha efectuado una ampliación del objeto de esta acción de cesación hacia pretensiones de carácter económico, ampliación que en sí misma no infringe dichas Directivas, las cuales expresamente dejan hecha reserva a ‘una más amplia facultad de actuación de los Estados’ (art. 7 de las Directivas 98/27/CE y 2009/22/CE). Pero siempre y cuando esto último no acarree la exclusión de las acciones individuales” [STC 148/2016,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Sentencia del Tribunal de Justicia de la Unión Europea de 14 de abril de 2016, también citada por la STC 148/2016, que resolvió dos cuestiones prejudiciales acumuladas suscitadas por el Juzgado de lo Mercantil núm. 9 de Barcelona, en torno al mismo problema planteado en este caso por la decisión del Juzgado a quo de aplicar el art. 43 LEC con suspensión de los procesos de acción individual de nulidad de cláusula abusiva, hasta que recayera sentencia firme en el proceso de cesación instado por ADICAE ante el Juzgado de lo Mercantil núm. 11 de Madrid (procedimiento 471-2010), vino a declarar, en interpretación del art. 7 de la Directiva 93/13/CEE, que tal precepto se refiere a la obligación de los Estados miembros de adoptar medidas “eficaces” en defensa de los consumidores, subrayando las diferencias existentes entre las acciones de cesación, que tienen carácter preventivo y finalidad disuasoria, y las acciones individuales, encaminadas a la protección de los mismos, añadiendo que la articulación de ambas no puede hacerse de modo que cause merma en los derechos de los consumidores (STJUE, apartado 29), debiendo cada Estado asegurar que sus reglas satisfagan los principios de equivalencia y efectividad (STJUE, apartado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la citada resolución, el derecho del consumidor individual se considera incumplido al producir una vinculación de dicho derecho con el resultado de la acción de cesación “incluso cuando decida no participar en la misma” y sin poder tener en cuenta las circunstancias concurrentes en cada asunto (STJUE, apartado 37), en contra de lo dispuesto a su vez en el art. 4.1 de la Directiva 93/13/CEE, la cual fija que el carácter abusivo de la cláusula se aprecie atendiendo a tales circunstancias. También se ordena así en el art. 82.3 del texto refundido de la Ley general para la defensa de los consumidores y usuarios, del que hace cita la Sentencia del Pleno de la Sala Primera del Tribunal Supremo núm. 241/2013, de 9 de mayo, FFJJ 235 a 238 y 246, para reconocer que esta regla de juicio por fuerza debe matizarse al resolver demandas de cesación.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la vista del extenso análisis efectuado de las normativas nacional y del derecho de la Unión Europea, se ha llegado a la conclusión en la STC 148/2016 de que no aparece en aquellas ninguna norma que habilite al Juez para acordar la exclusión o archivo del proceso de nulidad individual por la mera admisión a trámite de una acción de cesación de la misma cláusula, resultando más bien claras las expresiones del legislador español y europeo en sentido contrario a esa tesis restrictiva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los postulados que preceden nos conduce, como se adelantó antes y de igual modo a lo razonado en la STC 148/2016, de 19 de septiembre, FJ 6, a la estimación de la presente demanda de amparo. En efecto, las resoluciones aquí impugnadas “prescindiendo del marco normativo propio de las acciones colectivas de cesación al que debía atenderse … han denegado la tutela jurisdiccional solicitada a través de la demanda de nulidad individual de cláusula abusiva, remitiendo [al actor] a un proceso de cesación iniciado casi dos años antes en un Juzgado de Madrid por una asociación de consumidores. Para ello se aplican las reglas propias de otro tipo de acciones, las de reclamación de daños de los arts. 11.2 y 11.3 LEC y preceptos concordantes de esta última, excepto el que realmente importaba aquí: el apartado cuarto del art. 15 LEC, que como ya se ha visto, dispensa de adoptar las medidas de llamamiento y publicidad del proceso en todas las modalidades de acción de cesación, con desaparición, así, de toda posible carga procesal del reclamante individual por tener que acudir al proceso de cesación, cuyas disposiciones (Ley de condiciones generales de la contratación y texto refundido de la Ley general para la defensa de los consumidores y usuarios) no prevén siquiera la legitimación de afectados individuales, aunque éstos podrían confiar su caso a alguna de las entidades legitimadas como pretensión acumulada, lo que aquí sin embargo no sucedió.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 [el] aquí recurrente no era parte en ese proceso de acción colectiva, ni estamos en un supuesto de legitimación indirecta impuesta ex lege (como en el ámbito de la defensa colectiva de los derechos de propiedad intelectual y las entidades de gestión especializadas: SSTC 196/2009, de 28 de septiembre, FJ 3 y 123/2010, de 29 de noviembre, FJ 3), la conclusión lógica es que falta la identidad del elemento subjetivo necesario entre ambos procesos, el de cesación y el individual, para poder acordar la litispendencia” [FJ 6]. Que en el proceso iniciado a instancias de ADICAE el órgano competente ordenara publicar la demanda en medios de comunicación nacional, resulta irrelevante, “pues lo cierto es que, a falta de una carga procesal impuesta por la ley, [el] aquí recurrente no tenía que atender al emplazamiento efectuado, ni en ese ni en otro proceso de cesación en cualquier parte del territorio nacional, por más que apareciere impugnada una cláusula del mismo contenido que la suya, ni antes ni después de formalizar demanda individual de nulidad de su cláusula y solicitud de devolución de lo pagado por ella” [STC 148/2016,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aspecto objetivo, por su lado, la identidad entre el proceso individual y el colectivo resulta cuanto menos dudosa, por cuanto, la “demanda de cesación se configura por ley como instrumento de control abstracto de cláusulas ilícitas, y lo que se pretende con ella es que el profesional demandado deje de recomendarlas o suscribirlas con sus potenciales clientes. En este caso, la acción de cesación de ADICAE impugnaba, entre otras, la cláusula suelo cuyo contenido coincide con la firmada por [el] recurrente años antes con la misma entidad bancaria. Pero lo cierto es que en ese proceso no se conoció de la cláusula suelo de “su” contrato, ni de las circunstancias concurrentes en su celebración (arts. 4.1 de la Directiva 93/13/CEE, y art. 82.3 del texto refundido de la Ley general para la defensa de los consumidores y usuarios), como por ejemplo el cumplimiento del principio de transparencia. El objeto controvertido por tanto entre ambos procesos es similar, pero no idéntico. Ello no obsta, por supuesto, a que el Juzgado a quo, al dictar Sentencia sobre el fondo, deba de tener en cuenta los pronunciamientos ante todo del Tribunal Supremo, máximo intérprete de la legalidad ordinaria (art. 123 CE), en torno a la validez o nulidad de este tipo de cláusula. Pero extender de manera automática un efecto de cosa juzgada derivado de la estimación de la acción de cesación, a todas las cláusulas iguales insertas en la universalidad de contratos en vigor, además de no preverse en las normas que regulan dicha acción colectiva, puede llegar a atentar contra la autonomía de la voluntad del consumidor que no desee tal nulidad en su contrato, en los términos observados antes por nuestro Tribunal Supremo y el Tribunal de Justicia de la Unión Europea. O cercenar las posibilidades de su impugnación individual si la demanda de cesación se desestima por mor de una línea de defensa jurídica de la entidad actora, distinta de la que hubiera sostenido el reclamante individual con base en las circunstancias concurrentes sólo por él conocidas. Los Autos recurridos en amparo, por lo demás, citan pero no aplican el art. 11.1 LEC, que precisamente garantiza el ejercicio de acciones individuales, en este y múltiples ámbitos, con independencia de la promoción por las asociaciones de consumidores, de acciones en defensa de los intereses generales de éstos” [STC 148/2016,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el otorgamiento del amparo que se solicita, declarando para ello la nulidad de los Autos recurridos, con retroacción de las actuaciones al momento inmediatamente anterior al de haberse dictado el Auto de 31 de marzo de 2014, para que el Juzgado de lo Mercantil núm. 6 de Barcelona provea en términos que resulten respetuosos con el derecho fundamental declarado. Esto es, ordenando la continuación del procedimiento en primera instancia (juicio ordinario núm. 556-2013) hasta su resolución por Sentencia que resuelva el fondo de las pretensiones deducidas por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Ricardo Vázquez Castañeda,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del Auto del Juzgado de lo Mercantil núm. 6 de Barcelona, de 31 de marzo de 2014 (procedimiento ordinario núm. 556-2013); así como la nulidad del Auto de la Sección Decimoquinta de la Audiencia Provincial de Barcelona, de 2 de junio de 2015, que desestimó el recurso de apelación (rollo de apelación núm. 507-2014).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dictarse el Auto de 31 de marzo de 2014, para que el Juzgado de lo Mercantil núm. 6 de Barcelona provea las actuaciones de una manera que resulte respetuosa con el derecho fundamental declarado, en los términos que fijamos en el anterior fundamento jurídico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