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haber lugar a la aclaración solicitada.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Entréguese la copia de los documentos que constan en el presente incidente.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Auto 151/2017, de 14 de noviembre, se acordó: i) dejar sin efecto la multa coercitiva impuesta y la deducción de testimonio acordada respecto de doña María Carme Vilanova Ramón, al no apreciarse el incumplimiento de las resoluciones dictadas por este Tribunal; ii) levantar la multa coercitiva impuesta a don Marc Marsal i Ferret, don Jordi Matas i Dalmases, doña Marta Alsina i Conesa, doña Tania Verge i Mestre, don Josep Pagés Masso, don Josep Costa i Roselló y doña Eva Labarta i Ferrer, miembros de la sindicatura electoral de Cataluña, y a don Vicens Bitriá Águila, don Armand Simon Llanes, don Roc Fuentes i Navarro, doña Susana Romero Soriano, don Antoni Fitó i Baucells, don Jordi Casadevall Fusté, don Josep María Llistosella i Vila, don Jordi Díaz Comas, doña Mariona Lladonosa Latorre, don Alexandre Sárraga Gómez, don Simeó Miquel Roé, don Xavier Faura i Sanmartin, doña Montserrat Aumatell i Arnau, doña Marta Cassany i Virgili, al haber justificado el cumplimiento de las obligaciones impuestas en el ATC 126/2017, de 20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el registro general de este Tribunal el día 17 de noviembre de 2017, por don Francisco de Asís Moreno Ponce, Procurador de los Tribunales, actuando en nombre y representación de don Jordi Matas i Dalmases, doña Marta Alsina i Conesa, doña Tania Verge i Mestre , don Josep Pagés Massó, doña Eva Labarta i Ferrer, don Marc Marsal i Ferret, don Josep Costa i Roselló, don Vicens Bitrià Águila, don Armand Simon Llanes, don Roc Fuentes i Navarro, doña Susana Romero Soriano, don Antoni Fitó i Baucells, don Jordi Casadevall Fusté, don Josep Maria LListosella i Vila, doña	 Mariona Lladonosa Latorre, don Alexandre de Sàrraga Gómez, don Simeó Miquel i Roé, don Xavier Faura i Sanmartin, y doña Marta Cassany i Virgili, con la asistencia Letrada de don Ramón Estebe i Blanc, solicitan que se dicte resolución aclarando el Auto 151/2017, en el sentido de añadir en la parte dispositiva el pronunciamiento de que se desestima expresamente el recurso de súplica y nulidad de actuaciones presentado por esta representación en su día, “tal y como recoge en la propia resolución”. Al mismo tiempo, solicita que se entregue copia de los documentos que constan en el presente procedimiento núm. 4332-2017 y que se detallan en el mencionado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Exponen, como sustento de su petición de aclaración, que en el Auto de 14 de noviembre de 2017 se trata el recurso de súplica y nulidad de actuaciones interpuesto como meras alegaciones ante las multas impuestas, como si se tratara de la audiencia prevista en el artículo 92.5 de la Ley Orgánica del Tribunal Constitucional LOTC, cuando son cosas distintas y procedimientos procesales también distintos. Afirman que a lo largo del Auto se van desestimando los motivos del recurso, tanto por lo que se refiere a la nulidad de actuaciones como a la súplica propiamente dicha, y, sin embargo el recurso de súplica y la nulidad de actuaciones, que se tienen por presentados en el Auto, no son desestimados expresamente en la parte dispositiva de dicha resolución. Consideran que no es lo mismo formular alegaciones para que se levanten las multas (art. 92.5 LOTC) que solicitar la nulidad de lo actuado o que se dicte nueva resolución dejando sin efecto las multas impuestas.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indican que si se tuvo por presentado el recurso de súplica y nulidad de actuaciones, lo lógico es que se subsane la omisión padecida, y, se desestime expresamente en la parte dispositiva de la resolución en base a los fundamentos jurídicos que constan en el propio Auto.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el artículo 93 de la Ley Orgánica del Tribunal Constitucional (LOTC) se refiere únicamente a la aclaración de sentencias, y no de autos y providencias, contra las cuales, dice el apartado segundo del precepto, “solo procederá, en su caso, el recurso de súplica”, la posibilidad de aclarar estas resoluciones ha sido admitida por este Tribunal acudiendo al régimen general de los artículos 267 de la Ley Orgánica del Poder Judicial y 214 de la Ley de enjuiciamiento civil que invoca el solicitante de la aclaración en su escrito (así, por ejemplo, AATC 110/2002, de 18 de junio, 209/2002, de 28 de octubre, y 106/2010, de 6 de septiembre). Ahora bien, como también hemos reiterado en multitud de ocasiones, el objeto de la solicitud de aclaración es, exclusivamente, la “corrección de errores materiales manifiestos o errores aritméticos, a la aclaración de algún concepto oscuro, a suplir cualquier omisión o a la rectificación de alguna contradicción manifiesta que se evidencie del propio texto de la [resolución], sin necesidad de nuevas deducciones o interpretaciones” (por todos, ATC 133/2017, de 3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los términos expuestos, no procede la aclaración solicitada. Los solicitantes no ponen de manifiesto la existencia de ningún concepto oscuro que deba ser aclarado, sino que por el contrario, reconocen que el Auto ha desestimado todos los motivos del recurso de súplica, tanto por lo que se refiere a la nulidad de actuaciones como a la súplica propiamente dicha. Admiten con ello que los términos del ATC 151/2017, de 14 de noviembre, no precisan aclaración alguna: en él se resuelven —desestimándolas, como reconocen los solicitantes—, por una parte las alegaciones que cuestionaban la concurrencia de los presupuestos de imposición de las multas coercitivas, la tramitación procedimental y la forma en que se publicó el Auto por el que se les impuso las multas; y por otra, se acuerda el levantamiento de la multa coercitiva, atendiendo a las alegaciones relativas al cumplimiento de las obligaciones impuestas.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los solicitantes de aclaración ponen de manifiesto que son conocedores de la desestimación del recurso de súplica y del incidente de nulidad conjuntamente interpuesto y este Tribunal no aprecia en el ATC 151/2017, ningún concepto oscuro que deba ser aclarado. La intención de los solicitantes de interponer una demanda ante el Tribunal Europeo de Derechos Humanos, a la que aluden en su escrito, no justifica la aclaración pretendida, pues hemos dicho que cuando los términos de las resoluciones son claros e inequívocos, es ahí donde ha de encontrarse la aclaración de las dudas (AATC 25/1990, de 16 de enero, FJ 2, y 66/2013, de 12 de marzo,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último, conforme solicitan en su escrito, se acuerda la entrega de copia de los documentos que constan en el presente incidente.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haber lugar a la aclaración solicitada.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Entréguese la copia de los documentos que constan en el presente incidente.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