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6562-2016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diciembre de 2016, el Juzgado de lo Contencioso-Administrativo núm. 1 de Vitoria-Gasteiz remitió testimonio del Auto de 22 de noviembre de 2016 por el que el referido Juzgado plantea cuestión de inconstitucionalidad en relación con los artículos 12, 65.5 c), 67.2 a) y los puntos 2 y 3 del anexo II del texto articulado de la Ley de tráfico y seguridad vial aprobado por el Real Decreto Legislativo 339/1990, de 2 de marzo, en la redacción dada por la Ley 6/2014, de 7 de abril, que constituyen en la actualidad los artículos 14, 77 c) 80.2 y los puntos 2 y 3 del anexo II del texto refundido de la Ley sobre tráfico, circulación de vehículos a motor y seguridad vial, aprobado por el Real Decreto Legislativo 6/2015, de 30 de octubre, por entender que infringen los artículos 9.3, 14 y 25.1 CE. Junto con el testimonio del referido Auto se acompaña también testimonio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disponen: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12. Bebidas alcohólicas y drogas.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No podrá circular por las vías objeto de esta ley el conductor de cualquier vehículo con tasas de alcohol superiores a las que reglamentariamente se establezcan.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podrá circular por las vías objeto de esta ley el conductor de cualquier vehículo con presencia de drogas en el organismo, de las que quedarán excluidas aquellas substancias que se utilicen bajo prescripción facultativa y con una finalidad terapéutica, siempre que se esté en condiciones de utilizar el vehículo conforme a la obligación de diligencia, precaución y no distracción establecida en el artículo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Todos los conductores de vehículos quedan obligados a someterse a las pruebas para la detección de alcohol o de la presencia de drogas en el organismo, que se practicarán por los agentes encargados de la vigilancia del tráfico. Igualmente, quedan obligados los demás usuarios de la vía cuando se hallen implicados en un accidente de tráfico o hayan cometido una infracción conforme a lo tipificado en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pruebas para la detección de alcohol consistirán en la verificación del aire espirado mediante dispositivos autorizados y, para la detección de la presencia de drogas en el organismo, en una prueba salival mediante un dispositivo autorizado y en un posterior análisis de una muestra salival en cantidad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cuando existan razones justificadas que impidan realizar estas pruebas, se podrá ordenar el reconocimiento médico del sujeto o la realización de los análisis clínicos que los facultativos del centro sanitario al que sea trasladado estimen más adecuados.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procedimiento, las condiciones y los términos en que se realizarán las pruebas para la detección de alcohol o de drogas se establecerán reglamentariamente.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efectos de contraste, a petición del interesado, se podrán repetir las pruebas para la detección de alcohol o de drogas, que consistirán preferentemente en análisis de sangre, salvo causas excepcionales debidamente justificadas. Cuando la prueba de contraste arroje un resultado positivo será abonada por el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personal sanitario vendrá obligado, en todo caso, a dar cuenta del resultado de estas pruebas al Jefe de Tráfico de la provincia donde se haya cometido el hecho o, cuando proceda, a los órganos competentes para sancionar en las Comunidades Autónomas que tengan transferidas las competencias ejecutivas en materia de tráfico y circulación de vehículos a motor, o a las autoridades municipales competentes”.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65.5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Conducir por las vías objeto de esta ley con tasas de alcohol superiores a las que reglamentariamente se establezcan, o con presencia en el organismo de drogas”.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“Art.67.2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infracciones previstas en el artículo 65.5 c) y d) serán sancionadas con multa de 1.000 euros. En el supuesto de conducción con tasas de alcohol superiores a las que reglamentariamente se establezcan, esta sanción únicamente se impondrá al conductor que ya hubiera sido sancionado en el año inmediatamente anterior por exceder la tasa de alcohol permitida, así como al que circule con una tasa que supere el doble de la permitida”.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“Anexo II, apartados 2 y 3, que establecen las infracciones que conllevan la pérdida de puntos.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Conducir con presencia de drogas en el organismo. 6 puntos.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Incumplir la obligación de someterse a las pruebas de detección de alcohol o de la presencia de drogas en el organismo. 6 puntos".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6 de enero de 2015, en un control preventivo realizado por la policía (Ertzainza) para detectar el consumo de drogas y alcohol, el recurrente en el proceso a quo se sometió voluntariamente a una prueba de alcoholemia, que dio resultado negativo, y a una prueba indiciaria salival de detección de drogas, cuyo resultado fue positivo. Según se afirma en el Auto de planteamiento, la prueba de detección de drogas dio positiva por haberse fumado un “porro” el día anterior a la práctica del control preventivo.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análisis de confirmación del test indiciario de saliva elaborado por la policía científica, informe pericial de 21 de enero de 2015, confirma la presencia de anfetamina y THC (A9-tetrahidrocannabinol).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hecho denunciado fue “conducir con presencia de drogas en su organismo arrojando un resultado positivo en test salival”. Estos hechos dieron lugar a la incoación de un expediente sancionador por la comisión de la infracción del artículo 12 de la Ley 6/2014 entonces vigente, que se corresponde con el actual artículo 14 del texto refundido aprobado por Real Decreto Legislativo, que tipifica como infracción administrativa conducir cualquier vehículo “con presencia de drogas en el organismo”. El procedimiento concluyó dictando una resolución por la que se impuso al Sr. M.O. una sanción de mil euros por haber cometido una infracción muy grave al “conducir un vehículo con presencia de drogas en el organismo”.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esta resolución se interpuso recurso contencioso-administrativo, que correspondió al Juzgado de lo Contencioso-Administrativo núm. 1 de Vitoria-Gasteiz. En el acto de la vista el recurrente planteó, entre otras cuestiones, la posible inconstitucionalidad del artículo 12 de la Ley 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Juzgado de lo Contencioso-Administrativo, una vez celebrada la vista, por providencia de 14 de julio de 2016, otorgó audiencia a las partes, sobre la pertinencia de plantear cuestión de inconstitucionalidad en relación con el artículo 12 de la Ley 6/2014 al tipificar como infracción administrativa conducir un vehículo “con presencia” de drogas en su organismo, sin que sea necesario acreditar que la presencia de esas drogas han tenido una incidencia en sus facultades para conducir; el artículo 67.2 a) de la Ley 6/2014 en el que se establece la sanción que corresponde a la referida infracción y contra los apartados segundo del anexo II (2014) al establecer que la comisión de esta infracción conlleva la perdida de seis puntos. También se somete a la consideración de las partes la posibilidad de plantear cuestión en relación con los artículos 14.1, 77 c) 80.2 b) y del anexo II de la Ley 6/2015. Según se indica en la providencia tales preceptos pueden ser contrarios a los artículos 9, 14 y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Letrado del Gobierno vasco, por escrito de 21 de julio de 2016, formuló alegaciones oponiéndose al planteamiento de la cuestión de inconstitucionalidad. De igual modo, el Ministerio Fiscal, en su escrito de 31 de julio de 2016, alegó que no procedía el planteamiento de la cuestión. Por el contrario, el recurrente en el proceso a quo, en su escrito de alegaciones de 29 de julio de 2016, interesó que se planteara.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22 de noviembre de 2016 (aunque en la fecha de esta resolución se indica 2006) el Juzgado de lo Contencioso-Administrativo acordó plantear cuestión de inconstitucionalidad “en relación con los arts. 12, 65 c), 67.2 a) y los puntos 2 y 3 del Anexo II de la Ley 6/2014 en su redacción dada por la Ley 6/2014 de 7 de abril, por la que se modifica el Texto Articulado de la Ley Sobre Tráfico y Circulación de Vehículos a motor aprobado por el Real Decreto Legislativo 339/1990, de 2 de marzo, que constituyen en la actualidad los arts. 14, 77 c) 80.2 a) y los puntos 2 y 3 del Anexo II (infracciones que llevan aparejada la pérdida de puntos) del Texto Refundido de la Ley sobre Tráfico, Circulación de vehículos a motor y Seguridad Vial aprobado por Real Decreto Legislativo 6/2015, de 30 de octubre, por entender que infringe los arts. 9. 14 y 25 de la Constitución Española de 1978”.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tras hacer una breve referencia a los hechos de los que trae causa la presente cuestión inconstitucionalidad, se exponen los razonamientos jurídicos en los que se fundamenta su formulación. Se pone de manifiesto, en primer lugar, que el órgano judicial, de acuerdo con lo previsto en el artículo 35 de la Ley Orgánica del Tribunal Constitucional (LOTC), antes de suscitar esta cuestión de inconstitucionalidad, otorgó trámite de audiencia a las partes para que alegaran lo que estimaran pertinente sobre la conveniencia de plantearla. Se afirma también que las normas de cuya inconstitucionalidad se duda son aplicables y relevantes para el fallo, pues lo que se solicita en el proceso es la anulación de la sanción impuesta al recurrente al amparo del artículo 67.2 a) de la Ley 6/2014 por haber incurrido en la infracción muy grave tipificada en el artículo 65.5 c) de la Ley 6/2014 —conducir con presencia de drogas en el organismo—; conducta prohibida por el artículo 12 Ley 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se indica que, como consecuencia de lo dispuesto en la disposición final segunda de la ley 6/2014, por la que se autorizó al Gobierno para aprobar un texto refundido en el que se integraran, una vez regularizados, aclarados y armonizados, el texto articulado de la Ley sobre tráfico, circulación de vehículos a motor y seguridad vial, aprobado por el Real Decreto Legislativo 339/1990, de 2 de marzo, y las leyes que lo han modificado, se aprobó el Real Decreto Legislativo 6/2015, de 30 de octubre, cuyos artículos 14, 77 c), 80.2 a) y en su anexo II, apartados 2 y 3 se contiene la regulación que establecían los preceptos cuestionados: el artículo 12 de la Ley 6/2014 es ahora el artículo 14 del nuevo texto refundido, aprobado por el Real Decreto Legislativo 6/2015; el 65 c) de la Ley 6/2014 es el 77 c) del texto refundido de 2015; el artículo 67.2 a) de la Ley 6/2014 se corresponde con el artículo 80.2 a) del texto refundido de 2015 y el anexo II, apartados 2. 3 de la Ley 6/2014 se mantiene en el anexo II, apartados 3 y 4 del texto refundido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señala, además, que, como ha sostenido reiteradamente la jurisprudencia de este Tribunal, el hecho de que la norma cuestionada haya sido derogada en el momento de plantear la cuestión de inconstitucionalidad no priva de objeto a este proceso constitucional, pues la posible aplicación de la norma derogada en el proceso a quo puede hacer necesario un pronunciamiento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constata que las normas cuestionadas cumplen la exigencia de tener rango de ley que establece el artículo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realizadas las anteriores consideraciones el órgano judicial expone las razones por las que considera que los preceptos cuestionados infringen la Constitución. Para ello el juzgado parte de señalar que el artículo 65.2 de la Ley de tráfico antes de ser reformado por la Ley 6/2014 tipificaba como infracción muy grave “la conducción bajo los efectos de estupefacientes, psicotrópicos y cualquier otra sustancia análoga”. La Ley se reformó en este punto y los preceptos ahora cuestionados lo que prohíben (art. 12) y tipifican como infracción administrativa [art. 65.5 c)] es conducir “con presencia de drogas en el organismo”. Por ello establecen también la correlativa sanción (art. 67.2) y la pérdida de puntos del carné de conducir si se incurre en este ilícito (apartado 2 y 3 del anexo II). El auto de planteamiento pone de relieve que, dados los términos en los que se encuentra tipificada la referida infracción, no es necesario acreditar que esa “presencia de drogas en el organismo” ha tenido influencia en el cumplimiento de las obligaciones de diligencia, precaución y no distracción en la conducción para poder apreciar que se ha cometido el ilícito determinante de la sanción. Por otra parte, también se señala que la nueva regulación, al sustituir la exigencia que establecía la norma en su redacción anterior de conducir “bajo los efectos de estupefacientes, psicotrópicos y cualquier otra sustancia análoga” y sustituirla por la más genérica de “drogas” agrava la falta de taxatividad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sostiene en el auto de planteamiento, la posible inconstitucionalidad de estas normas se fundamenta en que pueden ser contrarias a los artículos 9.2 14, y 25.1 CE en relación con el artículo 127 de la Ley de régimen jurídico de las Administraciones públicas y del procedimiento administrativo común, pues, al tipificar como infracción administrativa conducir con presencia de drogas en el organismo, estaría sancionando, no solo los casos en los que el consumo de esas drogas afecta a la capacidad para conducir, sino también aquellos otros en los que ese consumo no produce ninguna alteración en esa capacidad, lo que conllevaría sancionar el mero consumo, y esta actividad, salvo que se realice en lugares públicos (artículo 36.16 de la Ley Orgánica de protección de la seguridad ciudadana), no está prohibida en nuestro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alega que, a diferencia de lo que ocurre con el consumo de alcohol, en el caso de consumo de estupefacientes no se establece ninguna “tasa” y basta la mera presencia de esas sustancias en el organismo para que se considere infracción administrativa salvo que el conductor pueda acreditar que las mismas han sido consumidas por “prescripción facultativa y con una finalidad terapéutica” y siempre que se esté en condiciones de utilizar el vehículo conforme a la obligación de diligencia y no distracción que establece el artículo 9 de la Ley 6/2014, pues solo en tal caso el artículo 12 Ley 6/2014 (artículos 14 y 9, respectivamente del vigente texto refundido aprobado por el Real Decreto Legislativo 6/2015) permite conducir con presencia de drogas en el organismo. Esta diferencia de trato que efectúa el legislador dependiendo de que el consumo de drogas tenga una finalidad terapéutica y esté indicado por un facultativo o no, podría ser, según sostiene el juzgado que plantea esta cuestión, inconstitucional, pues entiende que la norma está estableciendo una diferencia de trato arbitraria. A su juicio, la diferencia entre “consumo recetado” y “consumo no recetado” carece de justificación en una norma que tiene como finalidad garantizar la seguridad vial. Según se afirma, el legislador, al considerar constitutiva de infracción administrativa la mera presencia de drogas en el organismo, aunque no afecte a la conducción, está sancionando una conducta que no está prohibida y está imponiendo una restricción del agere licere de los ciudadanos que no encuentra justificación en el fin pretendido por la ley, que es garantizar la seguridad del tráfico.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se sostiene también que los preceptos cuestionados vulneran las exigencias del principio de taxatividad o de certeza —principio, que, según el auto de planteamiento, se deriva del artículo 9.3, 14 y 25 CE—, pues, al prohibirse la conducción con presencia de drogas en el organismo y no el conducir bajo la influencia de estas drogas, la comisión de este ilícito depende del tiempo que tarde el organismo en su eliminación. Se pone de manifiesto, además, que está acreditado científicamente que este tipo de sustancias permanece en el organismo aunque ya no tenga efectos para influir en la capacidad para conducir. Por ello se afirma que, al igual que ocurre en los casos en los que las drogas se han tomado bajo prescripción facultativa, no debería sancionarse su consumo si se está en condiciones de conducir el vehículo conforme a la obligación de diligencia, precaución y no distracción que se impone, en general, a todos los conductores.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considera también inconstitucional que la norma se remita a la presencia de “drogas” sin tomar en consideración si afectan o no a la conducción, pues hay sustancias que la Organización Mundial de la Salud (OMS) incluye entre las drogas y no afectan a la conducción. Se cita el tabaco y se alude al alcohol, aunque en relación con esta última se pone de manifiesto que cuenta con una regulación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anteriores razonamientos llevan al Juzgado de lo Contencioso-Administrativo núm.1 de Vitoria-Gasteiz a plantear cuestión de inconstitucionalidad en relación con los artículos 12, 65.5 c), 67 2 a) y los puntos 2 y 3 del anexo II del Real Decreto Legislativo 339/1990, de 2 de marzo, por el que se aprueba el texto articulado de la Ley sobre tráfico, circulación de vehículos a motor y seguridad vial, en la redacción que otorgó a estos preceptos la Ley 6/2014 por considerar que infringen los artículos 9, 14 y 25 CE. En la parte dispositiva de esta resolución se indica también que la regulación contenida en tales preceptos, que han sido derogados por el Real Decreto Legislativo 6/2015, de 30 de octubre, por el que se aprueba el texto refundido de la Ley sobre tráfico, circulación de vehículos a motor y seguridad vial, se encuentra en los artículos 14, 77 c) 80.2 a) y los puntos 2 y 3 del anexo 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25 de abril de 2017, la Sección Tercera del Tribunal Constitucional acordó oír al Fiscal General del Estado para que, en el plazo de diez días, y a los efectos que determina el artículo 37.1 LOTC, alegase lo que considerase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8 de junio de 2017. Tras exponer los antecedentes de los que trae causa la presente cuestión de inconstitucionalidad y resumir el Auto de planteamiento, examina si la cuestión planteada cumple los requisitos procesales para que pueda ser admitida a trámite. A su juicio, no se ha efectuado debidamente el juicio de aplicabilidad y relevancia pues, tanto la providencia por la que se otorgó trámite de audiencia a las partes como el auto de planteamiento se refieren indistintamente a dos textos legislativos: por un lado se alude a los artículos 12, 65.5 c), 67.2 a) y los puntos 2 y 3 del anexo II del texto articulado de la Ley sobre tráfico, circulación de vehículos a motor y seguridad vial aprobado por el Real Decreto Legislativo 339/1990, de 2 de marzo, en la redacción que le otorgó la Ley 6/2014, de 7 de abril; y por otro a los artículos 14, 77 c), 80.2 a) y los puntos 2 y 3 del anexo II del texto refundido de la Ley sobre tráfico, circulación de vehículos a motor y seguridad vial aprobado por el Real Decreto Legislativo 6/2015, de 30 de octubre. Señala el Fiscal General que, si bien el órgano judicial parece considerar aplicable la Ley sobre tráfico, circulación de vehículos a motor y seguridad vial en la redacción que le otorgó la Ley 6/2014, de 7 de abril, tanto en la providencia por la que se otorgó audiencia a las partes como en el auto de planteamiento se alude constantemente a la nueva redacción que otorgó a esta norma el Real Decreto Legislativo 6/2015, de 30 de octubre. Esta circunstancia determina, a su juicio, que el órgano judicial esté cuestionando simultáneamente tanto los artículos 12, 65.5 c), 67.2 a) y los puntos 2 y 3 del anexo II del texto articulado de la Ley 6/2014 —derogados por la disposición derogatoria única Real Decreto Legislativo 6/2015— como los artículos 14,77 c), 80.2 a) y los puntos 2 y 3 del anexo II del texto refundido de la Ley sobre tráfico, circulación de vehículos a motor y seguridad vial aprobado por el Real Decreto Legislativo 6/2015, de 30 de octubre. Según se aduce, el juicio de aplicabilidad podría entenderse cumplido respecto de los preceptos que han sido derogados, al ser estos preceptos los que fueron aplicados por la Administración al dictar las resoluciones sancionadoras impugnadas, pero no podría considerarse cumplido respecto de los artículos que contienen análogas previsiones en la norma actualmente en vigor. En relación con estos preceptos, sostiene el Fiscal General, el juicio de constitucionalidad que se solicita a este Tribunal sería un juicio abstracto, pues tales normas no han sido aplicadas en el proceso a quo. Por ello considera que en relación con estos preceptos no puede considerarse cumplido 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considera, además, que la cuestión planteada es notoriamente infundada. Sostiene, en primer lugar, que la conducta sancionada —conducir con presencia de drogas en el organismo— está directamente vinculada con el objeto de la seguridad vial. Entiende que los preceptos cuestionados no son contrarios al principio de igualdad. A su juicio, estos preceptos no carecen de justificación, pues el consumo de alcohol y drogas es la causa de un porcentaje muy importante de accidentes de tráfico graves. También se alega que los referidos preceptos no introducen ninguna discriminación entre lo que el Auto de planteamiento denomina “drogas sin receta” y “drogas con receta”. Según se afirma, las sustancias bajo prescripción facultativa, que constituyen la excepción a la norma del artículo 12.1 de la Ley 6/2014 —actual 14.1 (texto refundido aprobado por el Real Decreto Legislativo 6/2015)—, se incardinan en una categoría diferente a la de “drogas”, pues requieren que se administren bajo prescripción facultativa y con finalidad terapéutica y, además, están sujetas a la obligación de diligencia del artículo 9 (actual art. 10). Por otra parte se aduce que las normas en materia de seguridad vial siempre han prohibido consumir sustancias que puedan afectar a la conducción y que no es desproporcionado que el legislador no tolere el consumo de este tipo de sustancias dado el riesgo que ello conlleva para la seguridad vial.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considera el Fiscal General que los preceptos cuestionados sean lesivos del principio de legalidad sancionadora. A su juicio, aunque la utilización del término drogas por los preceptos cuestionados es más amplia que la que utilizaba la redacción anterior de este precepto, que se refería a estupefacientes, psicotrópicos y estimulantes, no por ello es inconstitucional. En su opinión, el alcance de este término ha de entenderse delimitado por el artículo 27 del Reglamento general de circulación (Real Decreto 1428/2003, de 21 de noviembre), que se refiere a sustancias psicotrópicas, estimulantes u otras análogas. También ha de tenerse en cuenta que el propio precepto efectúa una delimitación negativa al excluir a aquellas sustancias dispensadas bajo prescripción facultativa y con finalidad terapéutica. Junto a ello alega que el sistema de identificación de la sustancia, paso previo para la aplicación de la norma, exige no solo la existencia de un control positivo genérico, sino un análisis posterior con muestras suficientes en laboratorios homologados (art. 14.3 del texto refundido de 2015 y 12.3 de la Ley 6/2014). Alude a los artículos 368 y 379 del Código penal, que se refiere a “drogas tóxicas, estupefacientes, sustancias psicotrópicas”, y al artículo 796.7 de la Ley de enjuiciamiento criminal que se refiere también a estas sustancias como “drogas tóxicas, estupefacientes o sustancias psicotrópicas”. Por último se sostiene que, de acuerdo con la jurisprudencia del Tribunal Supremo —se cita la STS 713/2013, de 24 de septiembre, Sala de lo Penal, Sección Primera, FJ 1—, nuestro sistema jurídico no ofrece un concepto jurídico penal de droga y sigue un criterio enumerativo por remisión a los convenios internacionales. En todo caso, considera el Fiscal General que no corresponde ahora efectuar una interpretación integrativa del concepto de “drogas” que utilizan los preceptos cuestionados, sino únicamente constatar la existencia de interpretaciones jurisprudenciales que circunscriben su interpretación y su alcance. Por todo ello considera que la amplitud del término “droga” en modo alguno afecta al principio de legalidad (arts. 9.3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las anteriores consideraciones el Fiscal General del Estado interesa la inadmisión de la presente cuestión de inconstitucionalidad por incumplimiento de los requisitos procesales y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lo Contencioso-Administrativo núm. 1 de Vitoria-Gasteiz en relación con los artículos 12, 65.5 c), 67.2 a) y los puntos 2 y 3 del anexo II del texto articulado de la Ley de tráfico y seguridad vial aprobado por el Real Decreto Legislativo 339/1990, de 2 de marzo, en la redacción dada por la Ley 6/2014, de 7 de abril, que constituyen en la actualidad los artículos 14, 77 c) 80.2 y los puntos 2 y 3 del anexo II del texto refundido de la Ley sobre tráfico, circulación de vehículos a motor y seguridad vial aprobado por el Real Decreto Legislativo 6/2015,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juzgado que plantea esta cuestión considera que los preceptos cuestionados podrían infringir los artículos 9.3 (aunque por error, se cita el 9.2), 14 y 25.1 CE. Por el contrario, el Fiscal General del Estado ha interesado la inadmisión de la cuestión de inconstitucionalidad planteada al considerar que no cumple los requisitos procesales y que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37.1 de la Ley Orgánica del Tribunal Constitucional establece que este Tribunal puede rechazar las cuestiones de inconstitucionalidad en trámite de admisión, mediante Auto y sin otra audiencia que la del Fiscal General del Estado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plantea esta cuestión de inconstitucionalidad en relación con los artículos 12, 65.5 c), 67.2 a) y los puntos 2 y 3 del anexo II del texto articulado de la Ley de tráfico y seguridad vial aprobado por el Real Decreto Legislativo 339/1990, de 2 de marzo, en la redacción dada por la Ley 6/2014, de 7 de abril, al ser los preceptos que fueron aplicados por la Administración cuando dictó los actos impugnados en el proceso a quo. No obstante, en el auto de planteamiento se alude también a los artículos 14, 77 c), 80.2 a) y los puntos 2 y 3 del anexo II del texto refundido de la Ley sobre tráfico, circulación de vehículos a motor y seguridad vial aprobado por el Real Decreto Legislativo 6/2015, de 30 de octubre. El Fiscal General del Estado considera que el órgano judicial está cuestionando simultáneamente tanto los artículos 12, 65.5 c), 67.2 a) y los puntos 2 y 3 del anexo II de la Ley 6/2014 2014 —derogados por la disposición derogatoria única de la Ley 6/2014 2015 —como los artículos 14, 77 c), 80.2 a) y los puntos 2 y 3 del anexo II del texto refundido de 2015, y en relación con estos últimos sostiene que no pueden ser objeto del presente proceso constitucional, pues los únicos preceptos aplicados por la Administración al dictar las resoluciones sancionadoras impugnadas fueron los artículos 12, 65.5 c), 67.2 a) y los puntos 2 y 3 del anexo II de la Ley 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los artículos 14,77 c), 80.2 a) y los puntos 2 y 3 del anexo II del texto refundido de 2015 no han sido aplicados en las resoluciones impugnadas en el proceso a quo. No obstante, tal conclusión no determina en este caso que estas normas queden excluidas del presente proceso constitucional. Estos preceptos son parte del texto refundido aprobado por el Real Decreto Legislativo 6/2015, de 30 de octubre, elaborado por el Gobierno al amparo de la autorización que le otorgó la disposición final segunda de la Ley 6/2014, de 7 de abril, por la que se modifica el texto articulado de la Ley sobre tráfico, circulación de vehículos a motor y seguridad vial, aprobado por el Real Decreto Legislativo 339/1990, de 2 de marzo, y esta norma refundió en un solo texto legal la Ley sobre tráfico, circulación de vehículos a motor y seguridad vial y las leyes que la habían modificado. En consecuencia, los referidos preceptos del texto refundido de 2015 reproducen los artículos de la Ley 6/2014 aplicados en las resoluciones sancionadoras. En estos casos, como ha señalado la STC 194/2000, de 19 de julio, FJ 11, no nos encontramos ante fenómeno de sucesión de normas en el que una norma se reproduce más o menos literalmente en una disposición o texto normativo posterior, sino que la reproducción literal se produce en un texto refundido que, en rigor, carece de capacidad innovadora propia. Por ello este Tribunal ha entendido que, dadas las características propias de la refundición, la declaración de inconstitucionalidad y nulidad de preceptos que han sido incluidos en un texto refundido puede extenderse también a los preceptos contenidos en el texto refundido que los reproduce (SSTC 196/1997, de 13 de diciembre, FJ 4; 194/2000, de 19 de julio, FJ 11, y 102/2017, de 20 de julio, FJ 3). Otra conclusión, como sostiene la citada STC 194/2000, FJ 11, conllevaría mantener en el ordenamiento normas que son reproducción de otras que han sido declarados inconstitucionales y nulas, lo que introduciría un elemento de inseguridad jurídica que este Tribunal en el marco de sus competencias está llamado a evitar.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la alusión que efectúa el órgano judicial a los preceptos del texto refundido sobre la Ley de tráfico, circulación de vehículos a motor y seguridad vial aprobado por el Real Decreto Legislativo 6/2015, de 30 de octubre, que contienen la regulación aplicada por los preceptos cuestionados no puede considerarse un defecto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incumplimiento de los requisitos procesales puede apreciarse, en cambio, en relación con algunos de los preceptos cuestionados, pues en el auto de planteamiento no se ha efectuado el juicio de aplicabilidad y relevancia respecto de todos ellos. El órgano judicial se limita a afirmar que estos preceptos son relevantes y determinantes para el fallo porque el recurrente ha impugnado la sanción que le había sido impuesta por conducir “con presencia de drogas en el organismo” al amparo de lo dispuesto en el artículo 12 de la Ley 6/2014 en relación con el artículo 65. 5 c) [aunque por error cita el apartado d)] de la Ley 6/2014. En relación con el artículo 67 2 a) y los apartados 2 y 3 del anexo II señala que la declaración de inconstitucionalidad del artículo 12 determina la de estos preceptos. Por ello, solo puede considerarse que el órgano judicial ha fundamentado que la norma es relevante y determinante del fallo respecto del artículo 12.1, párrafo segundo de la Ley 6/2014, en el que se establece la prohibición de conducir con presencia de drogas en el organismo, y respecto del inciso final del artículo 65. 5 c) de la Ley 6/2014, que tipifica la comisión de este ilícito como infracción administrativa. No cumple esta exigencia procesal, por tanto, ni el párrafo primero del artículo 12 de la Ley 6/2014, que establece la prohibición de conducir con tasas de alcohol superiores a las reglamentariamente establecidas, ni los apartados segundo, tercero, cuarto y quinto del artículo 12 de la Ley 6/2014, en los que se impone a todos los conductores la obligación de someterse a las pruebas de detección de alcohol y drogas (apartado segundo) y la forma en que ha de practicarse estas pruebas (apartados tercero, cuarto y quinto). La sanción impuesta al recurrente no ha sido ni por conducir bajo los efectos del alcohol ni por no someterse a las pruebas de detección de drogas en el organismo. En todo caso, en el auto de planteamiento no se efectúa ninguna consideración sobre la relevancia que tiene el párrafo 1 del artículo 12.1 de la Ley 6/2014 ni tampoco de los apartados segundo, tercero, cuarto y quinto de este precepto para resolver la cuestión planteada en el proceso, por lo que en relación con estas normas no puede considerarse cumplido el requisito que exige al órgano judicial “especificar o justificar en qué medida la decisión del proceso depende de la validez de la norma en cuestión” (art. 35.2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artículo 67.2 a) y a los apartados segundo y tercero del anexo II de la Ley 6/2014 el órgano judicial, como se acaba de indicar, se ha limitado a señalar que la inconstitucionalidad de estos preceptos es consecuencia de la del artículo 12 de la Ley 6/2014, pero no explica las razones por las que existe esa conexión entre estos preceptos y el artículo 12. Por lo que se refiere al artículo 67.2 a) y al apartado segundo del anexo II esta conexión resulta evidente, dado que son los preceptos que, respectivamente, establecen la sanción que corresponde a la infracción tipificada en el artículo 65.5 c) y la pérdida de puntos que conlleva su comisión. Por ello, aunque al órgano judicial no se haya referido expresamente a estos preceptos al efectuar el juicio de relevancia, puede considerarse implícitamente efectuado. Debe señalarse, no obstante, que, en relación con el artículo 65.5 c), el juicio de relevancia solo puede entenderse cumplido respecto de su último inciso, esto es, de la parte que establece que será constitutivo de infracción muy grave conducir “con presencia en el organismo de drogas”. De igual manera, el juicio de relevancia solo puede entenderse efectuado respecto del artículo 67.2 a) en la parte de este precepto que establece que la sanción que tipifica resulta aplicable a quienes hayan incurrido en la infracción tipificada en el último inciso del artículo 65.5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puede entenderse cumplido este requisito respecto del apartado tercero del anexo II, que regula la pérdida de puntos que conlleva incumplir la obligación de someterse a las pruebas de detección de alcohol o de la presencia de drogas en el organismo, pues no existe en el auto de planteamiento razonamiento alguno en el que se fundamente la conexión que tiene la obligación de someterse a este tipo de pruebas con la cuestión planteada en el recurso, en la que no se plantea si es constitucional o no someterse a tipo de pruebas.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párrafo primero del apartado primero y los apartados segundo, tercero, cuarto, quinto, sexto del artículo 12; el inciso del artículo 65 c), que se refiere a conducir con tasas de alcohol superiores a las que reglamentariamente se establezcan; la parte del artículo 67.2 a) que se refiere al aludido inciso del artículo 65.5 c) y al artículo 65.5 d) y el apartado 3 del anexo II Ley 6/2014 no pueden ser enjuiciados en este proceso constitucional al no haber efectuado el órgano judicial, en relación con los mismos, el juicio de relevancia. Por ello, solo cabe pronunciarse sobre la constitucionalidad de los artículos 12.1, segundo párrafo, el último inciso del artículo 65 c), el artículo 67.2 a) en la parte de que tipifica la sanción aplicable a quienes hayan incurrido en la infracción tipificada en el último inciso del artículo 65.5 c) y el apartado segundo anexo II del texto articulado de la Ley de tráfico y seguridad vial aprobado por el Real Decreto Legislativo 339/1990, de 2 de marzo, en la redacción dada por la Ley 6/2014, de 7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concepto de cuestión notoriamente infundada, como sostienen, entre otros muchos, los AATC 37/2015, de 17 de febrero, FJ 2; 112/2015, de 23 de junio, FJ 2, y 111/2017, de 18 de julio,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En el presente caso, por las razones que se van a exponer a continuación, puede apreciarse en este trámite liminar que la cuestión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el órgano judicial que formula esta cuestión considera que la prohibición de conducir con presencia de drogas en el organismo que establece el artículo 12 de la Ley 6/2014, así como la tipificación de esta conducta como infracción administrativa [art. 65.5 c) último inciso de la Ley 6/2014] y la correlativa sanción y pérdida de puntos que su comisión conlleva [art. 67.2 a) y apartado 2 del anexo II de la Ley 6/2014], al prescindir de la exigencia de que el consumo de las referidas sustancias afecte a la conducción, es arbitraria y, por este motivo, infringe el artículo 9.3 CE. Según se sostiene en el auto de planteamiento los referidos preceptos incurren en esta infracción constitucional por dos motivos: en primer lugar, por prohibir y sancionar una conducta licita, como es el consumo de drogas, a través de una norma que tiene como finalidad proteger la seguridad vial, por lo que está estableciendo una restricción del agere licere de los ciudadanos mediante una norma de tráfico ajena a la finalidad perseguida con la prohibición; y, en segundo lugar, porque excepciona de la prohibición de conducir con presencia de drogas en el organismo a quienes hayan consumido estas sustancias si las mismas han sido prescritas por un facultativo con finalidad terapéutica y siempre que no incidan en su capacidad para conducir. En relación con este último motivo se aduce también la vulneración del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cabe apreciar que los preceptos cuestionados sean inconstitucionales por prohibir el consumo de drogas, a través de una norma que tiene como finalidad proteger la seguridad vial. Como se acaba de indicar, el órgano judicial entiende que estos preceptos están estableciendo una restricción del agere licere de los ciudadanos mediante una norma de tráfico ajena a la finalidad perseguida con la prohibición. Ha de señalarse, en primer lugar, que, en contra de lo que sostiene el órgano judicial, los preceptos cuestionados no tienen por objeto prohibir, en general, el consumo de drogas. El artículo 12.1 párrafo segundo de la Ley 6/2014 2014 lo que prohíbe es que los conductores puedan circular “con presencia de drogas en el organismo” y esta misma conducta es la que el artículo 65.5 c) de la Ley 6/2014 2014 tipifica como infracción administrativa, por lo que la conducta prohibida y constitutiva de infracción administrativa no es consumir drogas, sino conducir si se han consumido este tipo de sustancias. En todo caso, no está de más señalar que una norma no puede ser tachada de arbitraria por el hecho de que forme parte de una regulación cuyo objeto principal sea distinto al que se refiere la prescripción que en ella se establece. Salvo en los supuestos en los que la Constitución determina el contenido material de un tipo de leyes, como ocurre con las leyes de presupuestos, no existe una exigencia constitucional que obligue a que las normas tengan un contenido determinado o que el mismo tenga que ser homogéneo (entre otras muchas, STC 111/2013, de 4 de junio,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ha establecido este Tribunal “la calificación de ‘arbitraria’ dada a una ley a los efectos de entender vulnerado el art. 9.3 exige una cierta prudencia, porque ‘la Ley es la ‘expresión de la voluntad popular’, como dice el preámbulo de la Constitución y como es dogma básico de todo sistema democrático.’ Ciertamente,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(entre otras, STC 238/2012, de 13 de diciembre, FJ 6; que cita, a su vez, SSTC 108/1986, de 29 de julio, FJ 18; 47/2005, de 3 de marzo, FJ 7, y 196/2011, de 13 de diciembre, FJ 13). Esa prudencia que impone el análisis de la eventual arbitrariedad de una norma con rango de ley ha llevado a este Tribunal a afirmar que “al examinar un precepto legal impugnado, desde ese punto de vista,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(SSTC 238/2012, de 13 de diciembre, FJ 6, y 196/2011, de 13 de diciembre, FJ 13, y doctrina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para que una norma pueda considerase arbitraria es preciso que carezca de toda justificación o, lo que es lo mismo, de explicación racional (STC 215/2014, de 18 de diciembre, FJ 6). En el presente caso no puede considerarse carente de toda justificación que el legislador prohíba conducir con presencia de drogas en el organismo. Esta prohibición se fundamenta en la existencia de una máxima de experiencia según la cual el consumo de estas sustancias, aunque sea mínimo, puede afectar a las capacidades psicofísicas de los conductores y, por este motivo, conlleva un peligro para la seguridad del tráfico. Es, por tanto, la existencia de este peligro lo que justifica la prohibición de conducir con presencia de drogas en el organismo, lo que determina que no pueda considerarse arbitraria la imposición de esta prohibición, ni, en consecuencia, pueda incurrir tampoco en esta vulneración constitucional el precepto legal que tipifica este ilícito como infracción administrativa y su correlativa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se acaba de indicar, en el auto de planteamiento se sostiene también que el artículo 12.1, párrafo segundo de la Ley 6/2014, al excepcionar de la prohibición de conducir en presencia de drogas en el organismo los supuestos en los que estas sustancias han sido prescritas por un facultativo con finalidad terapéutica si su consumo no afecta a la capacidad para conducir, está estableciendo una diferencia entre lo que se denomina “consumo recetado” y “consumo no recetado” que, según se alega, carece de justificación. El juez que plantea esta cuestión entiende que si el bien jurídico protegido por la norma que establece la prohibición es garantizar la seguridad del tráfico no puede diferenciarse entre si el consumo de drogas se efectúa bajo prescripción facultativa y con fines terapéuticos o carece de esta finalidad, pues el riesgo que puede conllevar para la seguridad del tráfico conducir con presencia de este tipo de sustancias en el organismo será el mismo tanto en el caso de que las drogas consumidas se efectúe por indicación médica como en los supuestos en los que el consumo de las mismas no tenga finalidad terapéutica. Por esta razón en el auto de planteamiento se sostiene que no tiene justificación que en los supuestos en los que la droga detectada en el organismo haya sido recetada por un facultativo se permita conducir si no menoscaba las facultades para conducir y no se establezca la misma previsión en los demás casos que se han consumido drogas. Estas consideraciones llevan al órgano judicial a entender que esta diferencia de trato puede vulnerar el artículo 9.3 y el artículo 14 CE. No obstante, en este caso dado que la arbitrariedad que se invoca se encuentra en la diferencia de trato que la ley otorga a estas situaciones, la invocación del artículo 9.3 CE ha de quedar subsumida en la más específica del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ha sostenido reiteradamente este Tribunal, “el principio de igualdad no implica en todos los casos un tratamiento legal igual con abstracción de cualquier elemento diferenciador de relevancia jurídica” (STC 22/1981 de 20 de julio, FJ 3). Por ello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Ahora bien, como también ha establecido la jurisprudencia constitucional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(entre otras muchas, SSTC 22/1981, de 2 de julio, FJ 3; 103/2002, de 6 de mayo, FJ 4; 5/2007, de 15 de enero, FJ 2; 61/2013, de 14 de marzo, FJ 4, y 112/2017, de 16 de octubre,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cabe apreciar que la distinción que efectúa el artículo 12.1, párrafo segundo de la Ley 6/2014, entre lo que el órgano judicial denomina “consumo recetado” y “consumo no recetado” carezca de justificación. En los supuestos en los que el consumo de este tipo de sustancias ha sido prescrita por un médico, es este facultativo quien va a indicar al paciente si la dosis recetada puede afectar a la capacidad para conducir o no. En estos casos, el médico, al conocer con exactitud el principio activo que tiene la medicación que receta, está en condiciones de apreciar si la dosis indicada incide o no en la aptitud del paciente para conducir. Por el contrario, si el consumo de estas sustancias no se efectúa bajo prescripción facultativa, quien las ingiere no cuenta con una previa valoración médica sobre el alcance de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diferente trato que el legislador otorga a quienes conducen con presencia de drogas en el organismo si esta sustancia no influye en su capacidad para conducir y ha sido prescrita por un médico no solo no es arbitrario, sino que, además, es proporcionado. Las ventajas que para la seguridad del tráfico puede conllevar prohibir conducir a quienes estén tomando medicación que tenga entre sus principios activos alguna sustancia que se considere droga cuando, por la dosis prescrita, es insusceptible de afectar a la capacidad de conducir serían mínimas.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puede apreciarse que los preceptos cuestionados vulneren los artículos 9.3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órgano judicial considera también que el artículo 65.5 c) de la Ley 6/2014, al tipificar como infracción administrativa conducir “con presencia en el organismo de drogas” vulnera el artículo 25.1 CE al no respetar las exigencias de taxatividad que se derivan del principio de legalidad sancionadora que consagra el referido precepto constitucional. Según se sostiene en el auto de planteamiento, el citado precepto legal podría vulnerar el principio de taxatividad por dos motivos: por no concretar qué debe entenderse por “drogas”, por lo que cabría entender incluidas dentro este concepto sustancias como el tabaco o el alcohol, que según la Organización Mundial de la Salud tienen esta consideración, y porque la conducta tipificada como infracción administrativa no toma en cuenta si las drogas detectadas en el organismo han tenido influencia en la conducción. El órgano judicial sostiene que, al estar acreditado científicamente que las drogas permanecen en el organismo más tiempo del que duran sus efectos, es contrario a este principio tipificar como infracción administrativa el conducir con presencia de esta sustancias en el organismo y no exigir, además, que el consumo de estas sustancias haya tenido influencia en la conducción, pues las sustancias detectadas pueden ser solo restos de las drogas consumidas que, en ese momento, han dejado ya de producir los efectos propios de este tipo de sustancias.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utilización del concepto “drogas” no puede considerarse contrario al principio de taxatividad. Este principio lo que exige es que las normas sancionadoras o penales estén redactadas con precisión con el fin de que los ciudadanos puedan conocer las conductas que son constitutivas de las infracciones administrativas o penales y las sanciones y penas que por su comisión se les puede imponer. Se trata, en definitiva, de garantizar, por una parte, que “los ciudadanos puedan conocer de antemano el ámbito de lo prohibido y prever, así, las consecuencias de sus acciones” y, por otra, de impedir que “el órgano sancionador actúe frente a comportamientos que se sitúan fuera de las fronteras que demarca la norma sancionadora” (SSTC 283/2006, FJ 5, y 101/2012, FJ 3,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utilización del término “drogas” garantiza esas exigencias. Una interpretación teleológica de la norma determina que solo puede entenderse como droga aquella sustancia que produce efectos estimulantes, deprimentes, narcóticos o alucinógenos con entidad suficiente para alterar las capacidades psicofísicas de quien las consume, pues lo que la norma pretende al tipificar como infracción administrativa conducir con presencia en el organismo de drogas es evitar que se conduzca si se han tomado sustancias que pueden alterar las condiciones psicofísicas para conducir, dado el riesgo que conducir en tales condiciones puede entrañar para la seguridad del tráfico.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tenerse en cuenta, por otra parte, que una tipificación más precisa, especificando qué sustancias tienen esta consideración, podría no ser adecuada para garantizar el bien jurídico protegido por la norma. Dada la proliferación de las llamadas “drogas de diseño”, este tipo de sustancias cambian con facilidad, por lo que exigir una determinación más concreta impediría incluir dentro del ámbito de la prohibición sustancias nuevas que produjeran estos mismos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 de concluirse que el artículo 65.5 c) de la Ley 6/2014 no vulnera el principio de taxatividad al tipificar como infracción administrativa conducir con presencia en el organismo de drogas, pues aunque el término “droga” tiene diversas acepciones, dado los fines que persigue la norma, solo puede aludir al significado al que se acaba de hacer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Tampoco puede considerarse contrario al principio de taxatividad que el citado artículo 65.5 c) tipifique conducir con presencia de drogas en el organismo aunque el consumo de las mismas no haya influido en la conducción. El mandato de taxatividad o de certeza que forma parte del principio de legalidad consagrado en el artículo 25.1 CE se manifiesta, como se afirma, entre otras muchas, en la STC 220/2016, de 19 de diciembre, “en la exigencia de predeterminación normativa de las conductas y sus correspondientes sanciones (lex certa) en virtud del cual el legislador debe promulgar normas concretas, precisas, claras e inteligibles, para que los ciudadanos deban conocer de antemano el ámbito de lo proscrito y prever, así, las consecuencias de sus acciones”.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65.5 c) de la Ley 6/2014, al tipificar como infracción administrativa conducir “con presencia en el organismo de drogas”, respeta el principio de taxatividad, pues enuncia con claridad, precisión y de forma inteligible la conducta prohibida. La circunstancia de que esta norma no exija que las drogas consumidas influyan en la conducción para incurrir en este ilícito así como el hecho de que puedan permanecer en el organismo más tiempo del que duran sus efectos son cuestiones que a efectos de apreciar la vulneración del principio de taxatividad resultan irrelevantes, pues no inciden en el ámbito garantizado en este principio, que, como se acaba de indicar, no tiene más alcance que el de asegurar que la tipificación de las infracciones y la de sus correspondientes sanciones se efectúa con precisión y claridad. En el presente caso, al encontrarse claramente enunciado en la norma que lo que en ella se prohíbe es conducir con presencia de drogas en el organismo, influya o no su consumo en la conducción, los ciudadanos pueden conocer el ámbito de lo prohibido, por lo que las exigencias de certeza y seguridad jurídica que este principio garantiza han sido respetadas por la norma que tipifica esta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artículo 65.5 c) de la Ley 6/2014 no puede entenderse contrario al principio de taxatividad que garantiza el artículo 25.1 CE, lo que determina que tampoco puedan considerarse lesivos de este principio constitucional ni el artículo 67.2 a), en el que se tipifica la sanción que corresponde a esta infracción, ni el apartado segundo del anexo II de la Ley 6/2014, que establece la pérdida de puntos que conlleva su imposición.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