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inadmisible el presente recurso de amparo, sin que haya lugar a pronunciarse sobre la citada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16 de julio de 1986 tuvo entrada en este Tribunal Constitucional la demanda de amparo interpuesta por don Joaquín Tomás Sanz, representado por el Procurador don José Granda Molero, contra la Resolución del Ministerio de Justicia de 23 de junio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fue condenado por Sentencia de la Audiencia Provincial de Teruel de fecha 9 de octubre de 1985, que estimó el recurso de apelación interpuesto contra la dictada por el Juzgado de Instrucción de Alcañiz el 13 de abril del mismo año. De acuerdo con el fallo de la Sentencia recurrida el demandante de amparo resultó autor responsable de un delito de imprudencia temeraria con resultado de daños (art. 565.1, en relación al 563 C.P.) y fue condenado a la pena de 30.000 pesetas o, en su caso, dieciséis días de arresto sustitutorio. En los hechos probados la Sentencia imputa al condenado, y a otros encartados, haber causado el derrumbe de una casa, y los daños materiales consiguientes, por haber ordenado trabajos de demolición sin observar el cuidado debido.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27 de diciembre de 1985 el recurrente se presentó ante el Ministerio de Justicia instando la interposición del recurso de revisión contra la anterior Sentencia. Dicha petición se fundamenta en la aparición -con posterioridad a la Sentencia- de un documento que demostraría que el condenado habría obrado asesorado técnicamente por un arquitecto y un aparejador, cuyos servicios éste habría contratado. El documento en que se basa la petición es un proyecto de construcción de viviendas o locales en el solar en el que se produjeron los hechos. 4. El 24 de junio de 1986 el Ministerio de Justicia (servicio de recursos) puso en conocimiento del recurrente el contenido del oficio del Fiscal General del Estado de 10 de junio del mismo año en el que se comunica al Ministerio que «no procede interponer el recurso de revisión, por aquél solicitado, a tenor de lo dispuesto en el núm. 4 del art. 954 L.E.Cr., ya que el proyecto de construcción de las viviendas o locales en la localidad de Alcorisa (Teruel), en el solar donde estaba ubicado el edificio que se iba a derruir, ni constituye un nuevo elemento de pueba, ni esclarece la inocencia del condenado, ya que en la Sentencia, se reconoce la existencia de dicho proyecto, afirmando que éste se refería únicamente a la nueva obra y que el derribo se efectuaba sin dirección técnica». 5. La demanda de amparo sostiene que la decisión del Fiscal General del Estado vulnera su derecho a la tutela judicial efectiva (art. 24.1 C.E.), en la medida en que le impide acceder a la jurisdicción que podría revisar su causa. Sostiene en este sentido, que el proyecto que ha aparecido después de la Sentencia «es un elemento de prueba y esclarece la inocencia del recurrente, puesto que, según lo estudiado, a tenor del mismo, se deduce, sin lugar a dudas, la intervención de técnicos en el derribo y si ésto es así, la responsabilidad penal -concluye- se debe extender a los mismos, pero nunca a mi representado». 6. En providencia de 12 de agosto, la Sección acordó poner de manifiesto la posible existencia de la causa de inadmisibilidad regulada en el art. 50.2 b) de la LOTC, por cuanto la demanda pudiera carecer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El demandante de amparo suplicó la admisión del recurso a trámite, alegando, sustancialmente, que la negativa del Ministerio de Justicia a interponer el recurso de revisión solicitado quebranta el derecho a la tutela judicial efectiva y produce indefensión en cuanto que impide el acceso a dicho recurso judicial con fundamento en una errónea valoración del documento aportado a su petición, que, a su juicio, prueba la responsabilidad de los técnicos que intervinieron en el derribo causante de los daños sancionados y, por consiguiente, la inocencia del demandante. El Ministerio Fiscal solicitó la inadmisión del recurso, alegando, en esencia, que en el mismo se plantea un problema de valoración de un documento que desenvuelve en el ámbito de la legalidad ordinaria, sin que de los argumentos del demandante pueda inferirse grave error que pueda lesionar el derecho fundamental que se dice vulnerado ya que el razonamiento de la Sentencia parece convenientemente fundado en Derecho.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En el derecho a la tutela judicial efectiva sin resultado de indefensión, garantizado por el art. 24.1 de la Constitución, no se integra el derecho a imponer al Ministerio de Justicia que ordene al Fiscal General del Estado la interposición del recurso extraordinario de revisión regulado en el art. 954 de la Ley de Enjuiciamiento Criminal, pues la solicitud motivada de cualquiera de las personas que señala el artículo siguiente de la misma Ley no tiene fuerza vinculante, sino que su acogimiento depende de que la solicitud tenga fundamento bastante que jusitifique la interposición pretendida.  Razonado por el Fiscal General del Estado que el documento aprobado por el demandante con su solicitud no constituye elemento de prueba que esclarezca su inocencia, las alegaciones en que se apoya el recurso de amparo no pasan de ser simple discrepancia sobre la valoración de un elemento probatorio, que no corresponde resolver a este Tribunal, al cual únicamente compete examinar si las razones de la negativa a interponer el recurso de revisión son o no arbitrarias, pues solamente en este supuesto podría existir vulneración del derecho fundamental invocado y basta con considerar que los documentos que acreditan la intervención de otras personas en un delito de imprudencia por infracción de un deber de diligencia exigible a más de una, pueden probar la responsabilidad de aquéllas, pero no «evidencia la inocencia del condenado», según exige el núm. 4 del art. 954 de la Ley anteriormente citada.  Por tanto, en la medida que el acto recurrido se ajusta a este precepto legal, la no interposición del recurso no puede ser calificada de arbitraria y, en consecuencia, no resulta objetable desde la perspectiva del art. 24.1 de la Constitución, derivándose de ello la carencia manifiesta de contenido constitucional, prevista como causa de inadmisibilidad en el art.  50.2 b) de la LOTC, lo cual deja sin contenido la petición de suspensión solicitada por el demandante.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inadmisible el presente recurso de amparo, sin que haya lugar a pronunciarse sobre la citada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