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800/88, interpuesto por doña María Luisa Fauste Lamata, representada por el Procurador de los Tribunales don Federico Pinilla Peco y asistido del Letrado don Juan Roca Ledesma, contra el Auto de la Sala Primera del Tribunal Supremo, de 8 de marzo de 1988, que inadmitió el recurso de casación núm. 1134/87, interpuesto en juicio declarativo de mayor cuantía. Han sido partes el Ministerio Fiscal y don Cosme Argelich Granel, representado por el Procurador don José Luis Ferrer Recuero. Fue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mayo de 1988 tuvo entrada en el Registro de este Tribunal un escrito de don Federico Pinilla Peco, Procurador de los Tribunales, quien en nombre y representación de doña María Luisa Fauste Lamata, interpone recurso de amparo contra el Auto de la Sala Primera del Tribunal Supremo, de 8 de marzo de 1988, que inadmitió el recurso de casación núm. 1134/87, interpuesto en juicio declarativo de mayor cuantía. Se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en amparo interpuso recurso de casación frente a la Sentencia de la Audiencia Territorial de Barcelona de 10 de junio de 1987, recaída en apelación en juicio declarativo de mayor cuantía. Formalizado el recurso, la Sala le requirió con fecha 19 de enero de 1988, que acreditase la habilitación del Letrado que lo firmaba, lo que afirma fue cumplimentado. Mediante diligencia de ordenación de 22 de febrero de 1988, pasaron las actuaciones al Presidente de la Sala para admisión. </w:t>
      </w:r>
    </w:p>
    <w:p w:rsidRPr="00C21FFE" w:rsidR="00F31FAF" w:rsidRDefault="00356547">
      <w:pPr>
        <w:rPr/>
      </w:pPr>
      <w:r w:rsidRPr="&lt;w:rPr xmlns:w=&quot;http://schemas.openxmlformats.org/wordprocessingml/2006/main&quot;&gt;&lt;w:lang w:val=&quot;es-ES_tradnl&quot; /&gt;&lt;/w:rPr&gt;">
        <w:rPr/>
        <w:t xml:space="preserve">b) Mediante Auto de 8 de marzo de 1988, la Sala declaró no haber lugar a la admisión del recurso por carecer el Letrado de Habilitación en la fecha de formalización del mismo y ser extemporánea la presentada. </w:t>
      </w:r>
    </w:p>
    <w:p w:rsidRPr="00C21FFE" w:rsidR="00F31FAF" w:rsidRDefault="00356547">
      <w:pPr>
        <w:rPr/>
      </w:pPr>
      <w:r w:rsidRPr="&lt;w:rPr xmlns:w=&quot;http://schemas.openxmlformats.org/wordprocessingml/2006/main&quot;&gt;&lt;w:lang w:val=&quot;es-ES_tradnl&quot; /&gt;&lt;/w:rPr&gt;">
        <w:rPr/>
        <w:t xml:space="preserve">La actora interpuso recurso de súplica con expresa invocación del art. 24 de la Constitución, recayendo diligencia de resolución de 7 de abril de 1988 que declaró no haber lugar al recurso de súplica en virtud de lo dispuesto en el art. 1710, núm. 4,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estima que la inadmisión del recurso de casación, además de ser contraria a la Ley 38/1980, de 8 de julio (art. 1) y al art. 1710 L.E.C., vulnera su derecho a una tutela judicial efectiva por haberse dictado en interpretación rigorista y excesivamente formal de un requisito procesal, con consecuencias desproporcionadas para su finalidad. Solicita que se declare la nulidad de las resoluciones impugnadas y se reconozca que sea admitido a trámite el recurso de casación que interpuso.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octubre de 1988, la Sección Primera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12 de diciembre de 1988, la referida Sección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por su Procurador el 13 de enero de 1989, la solicitante de amparo insistió en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escrito de alegaciones presentado el 20 de enero de 1989, considera que los presupuestos procesales son de orden público y que su cumplimiento no puede quedar deferido a la libre voluntad de las partes. Y la regulación procesal vigente exige, en relación con el recurso de casación, la dirección de Letrado con capacidad para actuar ante el Tribunal Supremo, capacidad que se integra con la colegiación en el Colegio de Madrid o con la habilitación expedida por el mismo. En el caso concreto, el Letrado actuante no estaba colegiado en Madrid ni había solicitado la habilitación el día del vencimiento del plazo para formalizar el recurso, faltando por ello el presupuesto procesal necesario para que sus escritos fueran admitidos por el Tribunal Supremo. Sin que el plazo otorgado por el Tribunal Supremo para acreditar la habilitación pueda emplearse para cumplir entonces con el requisito no satisfecho dentro del plazo para recurrir. Estima, por consiguiente, que, al haberse incumplido un requisito procesal exigido por la ley, la inadmisión del recurso de casación no ha vulnerado el derecho a la tutela judicial efectiva sin indefensión. Interesa,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13 de febrero de 1989, la Sección Primera del Tribunal denegó el recibimiento a prueba del recurso solicitado por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marzo de 1990, se señaló para deliberación y fallo el día 21 de mayo, quedando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Primera de lo Civil del Tribunal Supremo, de 8 de marzo de 1988, en el que se declara no haber lugar al recurso de casación núm. 1134/87 por carecer el Letrado de habilitación en la fecha de formalización del recurso, conforme a la Ley de 8 de julio de 1980, y ser extemporánea la presentada.</w:t>
      </w:r>
    </w:p>
    <w:p w:rsidRPr="00C21FFE" w:rsidR="00F31FAF" w:rsidRDefault="00356547">
      <w:pPr>
        <w:rPr/>
      </w:pPr>
      <w:r w:rsidRPr="&lt;w:rPr xmlns:w=&quot;http://schemas.openxmlformats.org/wordprocessingml/2006/main&quot;&gt;&lt;w:lang w:val=&quot;es-ES_tradnl&quot; /&gt;&lt;/w:rPr&gt;">
        <w:rPr/>
        <w:t xml:space="preserve">Alega la demandante de amparo que tal declaración de inadmisión vulnera el derecho a la tutela judicial efectiva, reconocido en el art. 24.1 de la Constitución, en cuanto que es resultado de una interpretación restrictiva, formalista y desproporcionada del requisito de habilitación del Abogado, incompatible con el derecho de acceso a los recursos legalmente establecidos que garantiza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ha dejado establecido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aquélla que resulte ser la más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específica al requisito de la habilitación de Abogado prevista en la Ley de 8 de julio de 1980 por la STC 139/1987. Se señala en ella, en síntesis, que dicha Ley tiene la finalidad de regular del modo mas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aquí contemplado se manifiesta en términos algo diferentes, pero perfectamente subsumibles en la doctrina referida. En efecto, en este caso la recurrente solicitó la correspondiente habilitación del Letrado que le asistió en anteriores instancias finalizado ya el plazo de formalización del recurso de casación, al parecer tras el requerimiento efectuado el 19 de enero de 1988 por la Sala Primera del Tribunal Supremo a fin de que acreditase la fecha de habilitación conforme a lo establecido en la Ley de 8 de julio de 1980. Consta en autos que dicha habilitación fue conferida por el Colegio de Madrid el 12 de febrero de 1988.</w:t>
      </w:r>
    </w:p>
    <w:p w:rsidRPr="00C21FFE" w:rsidR="00F31FAF" w:rsidRDefault="00356547">
      <w:pPr>
        <w:rPr/>
      </w:pPr>
      <w:r w:rsidRPr="&lt;w:rPr xmlns:w=&quot;http://schemas.openxmlformats.org/wordprocessingml/2006/main&quot;&gt;&lt;w:lang w:val=&quot;es-ES_tradnl&quot; /&gt;&lt;/w:rPr&gt;">
        <w:rPr/>
        <w:t xml:space="preserve">Sin embargo, ya se dijo en la STC 177/1989, que incluso el incumplimiento total del requisito no dispensa al órgano judicial del deber de conceder un plazo razonable para su subsanación. Por ello, la única omisión insubsanable en relación con este trámite en que pudiera incurrir el recurrente, sería la de solicitar la habilitación finalizado ya el plazo de subsanación que se le hubiere otorgado al efecto, pues es dicha solicitud la única actuación que depende de la diligencia de las partes. Lo contrario sería hacer depender de una institución ajena a las partes el efectivo cumplimiento de requisitos capaces de determinar, en su caso, la inadmisión de recursos, ya que la tardía tramitación de una solicitud de habilitación podría incluso, en hipótesis, superar el plazo de subsanación otorgado por el órgano judicial.</w:t>
      </w:r>
    </w:p>
    <w:p w:rsidRPr="00C21FFE" w:rsidR="00F31FAF" w:rsidRDefault="00356547">
      <w:pPr>
        <w:rPr/>
      </w:pPr>
      <w:r w:rsidRPr="&lt;w:rPr xmlns:w=&quot;http://schemas.openxmlformats.org/wordprocessingml/2006/main&quot;&gt;&lt;w:lang w:val=&quot;es-ES_tradnl&quot; /&gt;&lt;/w:rPr&gt;">
        <w:rPr/>
        <w:t xml:space="preserve">Pues bien, en este caso consta en autos que la Sala no otorgó a la actora plazo de subsanación, sino que simplemente le requirió, mediante diligencia de ordenación, de 19 de enero de 1988, que acreditase la fecha de la preceptiva habilitación conforme a lo dispuesto en la Ley de 8 de julio de 1980. Y consta igualmente que la misma fue otorgada pocos días después, el 12 de febrero de 1988, así como que obraba ante la Sala como muy tarde el 22 de febrero. Así las cosas, es palmario que aunque la Sala no otorgó plazo de subsanación, ésta fue efectuada por la actora, quien obtuvo la habilitación en corto plazo tras el requerimiento para que acreditase su concesión. Pone ello de manifiesto que si bien la actora había omitido cumplir el requisito mencionado, subsanó su falta en plazo razonable y que la habilitación obraba ante la Sala cuando decretó la inadmisión del recurso el 8 de marzo de 1988.</w:t>
      </w:r>
    </w:p>
    <w:p w:rsidRPr="00C21FFE" w:rsidR="00F31FAF" w:rsidRDefault="00356547">
      <w:pPr>
        <w:rPr/>
      </w:pPr>
      <w:r w:rsidRPr="&lt;w:rPr xmlns:w=&quot;http://schemas.openxmlformats.org/wordprocessingml/2006/main&quot;&gt;&lt;w:lang w:val=&quot;es-ES_tradnl&quot; /&gt;&lt;/w:rPr&gt;">
        <w:rPr/>
        <w:t xml:space="preserve">Debe, por tanto, estimarse, al igual que se hizo en la Sentencia antes referida, que la interpretación amplia y flexible que merece la exigencia del requisito de la habilitación previsto en la Ley de 8 de julio de 1980, imponía al órgano judicial bien el haber otorgado un plazo para subsanar el defecto cometido al formalizar el recurso de casación, bien el haberlo tenido ya por subsanado en el momento de resolver sobre la admisión. Al no haberlo acordado así, vulneró el derecho a la tutela judicial y más concretamente, el derecho al acceso a los recursos legalmente establecidos, se integra en dicho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8 de marzo de 1988, en el recurso de casación núm. 1134/87.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considerando subsanado 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