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4310/97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 la cuestión de inconstitucionalidad núm. 4310/97, promovida por la Sección Cuarta de la Sala de lo Contencioso-Administrativo del Tribunal Superior de Justicia de Cataluña, respecto del art. 61.2 de la Ley General Tributaria, en su redacción dada por la Disposición adicional 14ª.2 de la Ley 18/1991, de 6 de junio, del Impuesto sobre la Renta de las Personas Físicas.</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10 de febrero de 1997, mediante el que se acuerda elevar a este Tribunal cuestión de inconstitucionalidad en relación con el art. 61.2 de la Ley General Tributaria (en adelante, LGT), en su redacción dada por la Disposición adicional 14ª.2 de la Ley 18/1991, de 6 de junio, del Impuesto sobre la Renta de las Personas Físicas (IRPF, desde ahora), por entender que dicho precepto vulnera los arts. 24 y 25.1, en relación con el 9.3, todos ellos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Dicha cuestión de inconstitucionalidad trae causa del recurso contencioso-administrativo núm. 1673/93 planteado por “Barcelona Electrónica, S.A” contra la Resolución de 27 de mayo de 1993 del Tribunal Económico-Administrativo Regional de Cataluña, desestimatoria de la reclamación económico-administrativa instada contra la liquidación de un recargo del 50 por 100 por el ingreso fuera de plazo de la cuota tributaria del Impuesto de Sociedades, cuarto trimestre, ejercicio 1991, dictada por la Agencia Estatal de Administración Tributaria (Administración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Una vez concluso el procedimiento, la Sala, al amparo del art. 35.2 LOTC, acordó, mediante providencia de 18 de diciembre de 1996, oír a las partes y al Ministerio Fiscal por plazo de diez días acerca de la procedencia de plantear cuestión de inconstitucionalidad sobre el citado art. 61.2 LGT en su redacción dada por la Disposición adicional 14ª.2 de la Ley 18/1991, de 6 de junio, del Impuesto sobre la Renta de las Personas Físicas. Dentro del plazo conferido, la recurrente estimó oportuno que se elevase la correspondiente cuestión, pretensión a la que, por el contrario, se opusieron el Abogado del Estado y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del Auto de planteamiento de la cuestión pueden, sintéticamente, exponerse del modo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Comienza en primer lugar la Sala destacando la necesidad de dilucidar cuál es la verdadera naturaleza del recargo del 50 por 100 liquidado a la actora en el recurso contencioso-administrativo núm. 1675/93 por el ingreso extemporáneo del Impuesto de Sociedades, cuarto trimestre, ejercicio 1991, dado que si se tratara de una sanción habría que decretar la nulidad de dicha liquidación por su contradicción con los arts. 24 y 25.1, en relación y combinación con el 9.3, todos ellos CE, «al haberse prescindido de cualquier tipo de procedimiento sancionador y tratarse, en suma, de una sanción de plano».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b)	Seguidamente, después de transcribir el art. 61.2 LGT cuestionado, destaca la Sala proponente que mientras que el art. 61.2 LGT cuya constitucionalidad fue confirmada por la Sentencia de este Tribunal de 13 de noviembre de 1995 contemplaba para los supuestos de ingresos espontáneos fuera de plazo la aplicación de un interés de demora con un tipo mínimo del 10 por 100 de la deuda, en la redacción del precepto que ahora se recurre se establece “un recargo único con exclusión del interés de demora y de las sanciones que pudieran ser exigibles”.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	Sentado lo anterior, sostiene la Sala que la naturaleza sustancial del recargo cuestionado coincide con la de las sanciones. Efectivamente, tras subrayar, con palabras extraídas del voto particular a la STC 164/1995, antes citada, que la «naturaleza de las instituciones está en su estructura y en su función», afirma el órgano judicial que el recargo del 50 por 100 de la deuda tributaria tiene «igual naturaleza que la de la sanción pecuniaria por retraso en el pago». La naturaleza sancionadora que se denuncia es especialmente clara -siempre a juicio de la Sala- en el caso del recargo del 50 por 100 de la cuota tributaria que la norma establece para los retrasos superiores a tres meses, cuantía ésta que coincide exactamente con la sanción mínima prevista en el art. 87.1 LGT para las infracciones tributarias tipificadas en el art. 79 a) LGT consistentes en dejar de ingresar la totalidad o parte de la deuda tributaria dentro de los plazos reglamentariamente señalados (dicha sanción, que en el momento en el que se produjo el retraso en el ingreso del IRPF por el actor era del 50 al 300 por 100 de la deuda, tras la reforma de la LGT operada por la Ley 25/1995, de 20 de julio, sería del 50 al 150 por 100). En fin, lo que como medida sustitutoria ordena el art. 61.2 LGT a juicio del órgano que promueve la cuestión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juicio de la Sala,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-se aclara-, no se solicita que este Tribunal se pronuncie sobre el particular dado que «este segundo párrafo del precepto, no tiene incidencia directa en la resolución del recurso contencioso-administrativo que pende ante este Tribunal», tal y como requiere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fin, a mayor abundamiento, descarta el Auto de planteamiento que los recargos previstos en el art. 61.2 LGT tengan la misma naturaleza de los recargos sobre las bases o las cuotas que, de conformidad con el art. 58.2 LGT, junto con la cuota, pueden formar parte de la deuda tributaria. Tales recargos, efectivamente, a diferencia de los previstos en los casos de ingresos extemporáneos sin previo requerimiento de la Administración -que, se insiste, constituyen verdaderas sanciones-, «son una técnica de creación de tributos tomando por base otro ya existente y con el cual se acumula a efectos de su gestión».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	Sentada la naturaleza punitiva del “recargo único” cuestionado, según la Sala proponente,  hay que concluir que su aplicación «no puede tener lugar de una manera automática, sino siguiendo los trámites del procedimiento sancionador y de acuerdo con los principios que lo inspiran y a los que, en todo momento, debe ajustarse la potestad sancionadora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este respecto, es evidente para el Tribunal Superior de Justicia de Cataluña que los recargos mencionados vulneran el art. 24 CE, ya que su configuración legal «como "algo" distinto a las sanciones y a los intereses de demora, impide la aplicación del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 conformidad con el Auto de planteamiento, también violarían los recargos cuestionados los arts. 25.1 y 9.3, ambos CE: configurados tales recargos -se dice en el Auto- «como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1998, la Sección Tercera de este Tribunal acordó admitir a trámite la cuestión registrada con el núm. 4310/97;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oír a las partes anteriormente mencionadas para que, en el mismo plazo de traslado, expusieran lo que consideraran conveniente acerca de la acumulación de esta cuestión a la 662/97 y otras ya acumuladas, todas ellas sobre el mismo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 de febrero de 1998, el Abogado del Estado da por reproducidas las alegaciones que en las cuestiones de inconstitucionalidad núms. 662/97 y 1758/97 formuló el 28 de abril de 1997 y el 29 de julio siguiente, dado que el Auto por el que se plantea la presente cuestión de inconstitucionalidad es de la misma Sección e idéntico tenor que aquellos con que fueron promovidas las dos cuestiones mencionadas, suplicando se dicte sentencia desestimatoria de la cuestión promovida. Asimismo, mediante otrosí suplica se acumule la presente cuestión a las núms. 662/97 y acumuladas.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de entrada el día 2 de febrero de 1998, el Presidente del Senado traslada el acuerdo de la Mesa por el que se ruega se tenga por personada a la Cámara y ofrecida su colaboración a los efectos del art. 88.1 LOTC. Asimismo, en escrito presentado el 9 de febrero de 1998, el Presidente del Congreso de los Diputados comunica que, aun cuando la Cámara no se personará en el procedimiento ni formulará alegaciones, pone a disposición del Tribunal las actuaciones de aquélla que pueda precisar.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evacuó el trámite conferido mediante escrito registrado de entrada el día 12 de febrero de 1998, en el que interesa que, de conformidad con lo dispuesto en los arts. 86.1 y 80 , ambos LOTC, y 372 LEC, se dicte por este Tribunal Sentencia declarando la incompatibilidad del art. 61.2, inciso primero, LGT, en su redacción dada por la Ley 18/1991, con los arts. 24.1 y 24.2 CE. Comienza en dicho escrito transcribiendo el citado art. 61.2 LGT y precisando que, a juicio de la Sala cuestionante, dicho precepto encubriría bajo el nomen iuris de recargo una verdadera sanción que, al imponerse de plano, contravendría tanto las garantías del art. 24 CE como los principios de legalidad y tipicidad de las infracciones administrativas consagrados en el art. 25.1 en relación con el 9.3, ambos CE. Seguidamente, tras aclarar que el precepto de la LGT aplicable al proceso contencioso-administrativo subyacente que debe resolver la Sala que propone la cuestión es el art. 61.2 LGT en su redacción dada por la Ley 18/1991 (no el originario de 1963, ni el posterior derivado de la reforma operada por la Ley 46/1985, ni, en fin, el vigente desde la Ley 25/1995), recuerda el Fiscal General del Estado que sobre el art. 61.2 LGT redactado por la Ley 46/1985 se plantearon diversas cuestiones de inconstitucionalidad que fueron resueltas por la STC 164/1995, en la que este Tribunal declaró la adecuación de dicho precepto con la Norma Suprema, Sentencia que la Sala proponente de la cuestión conoce y cita, aunque entiende inaplicable al caso de autos. A su juicio, pues, el núcleo del problema que se plantea en la presente cuestión radica precisamente en dilucidar si la doctrina sentada en la STC 164/1995 respecto del art. 61.2 LGT redactado por la Ley 46/1985 es trasladable al mismo precepto reformado por la Ley 18/1991.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Considera seguidamente el Fiscal General del Estado que, como reconoce la propia Sala cuestionante respecto del inciso tercero del art. 61.2 LGT  (que establece el recargo único del 100 por 100) y se deduce del tenor del Auto de planteamiento en relación con el inciso segundo del precepto (que prevé el recargo del 10 por 100), ninguno de ellos tienen relevancia en el fallo a dictar, razón por la cual el pronunciamiento de este Tribunal debe contraerse al inciso primero (que establece el recargo del 50 por 100), pues el control de constitucionalidad propio de las cuestiones no es abstracto y desligado del caso particular sino concreto y ceñido a la obligación que tienen los Tribunales de atenerse tanto a la Constitución como a la Ley (STC 17/1981 y ATC 1316/1988).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continuación comienza el Fiscal General del Estado el análisis del fondo del asunto recordando que, conforme a  la STC 164/1995 (FJ 3), el art. 31.1 CE habilita al legislador para proteger el interés de la Hacienda Pública en el pago puntual de las deudas tributarias con medidas cuya finalidad sea no sólo la de resarcir al Erario Público por el perjuicio que le supone la no disposición tempestiva de los fondos precisos para atender los gastos públicos, sino también la de salir al paso de una actitud dilatoria en el pago de las deudas tributarias por los contribuyentes. Esta posibilidad, sin embargo, no resolvería, en su opinión, el posible carácter sancionador de la nueva redacción dada al art. 61.2 LGT por la Ley 18/1991. En este sentido, después de transcribir el art. 61.2 LGT redactado por la Ley 46/1985 y el redactado por la Ley 18/1991, y recordar que el recargo del 10 por 100 que establecía el primero de ellos fue declarado conforme a la constitución por la STC 164/1995, destaca el Fiscal General del Estado que la versión ahora cuestionada del precepto ha elevado hasta el 50 por 100 el recargo en los supuestos de retraso superior a tres meses, circunstancia que hace preciso estudiar con detalle los términos en que fue declarada la constitucionalidad del precepto entonces cuestionado. A este respecto, después de transcribir extractos de los fundamentos jurídicos 2, 4 y 5 de la STC 164/1995, el Fiscal General del Estado resume la doctrina sentada en los mismos en los siguientes puntos: en primer lugar, la finalidad del recargo es estimular el ingreso que no se ha realizado en plazo antes de que exista requerimiento, pero este favorecimiento del pago no puede ser tan intenso que disuada de hacerlo dentro del plazo; en segundo lugar, el recargo carece de carácter sancionador siempre que su cuantía no alcance ni se aproxime a la de las sanciones; en tercer lugar, la función disuasoria del recargo pasa a ser represiva si alcanza el valor de las sanciones, aunque sean atenuadas. Tras señalar que la aplicación de la doctrina constitucional citada al caso de autos precisa estudiar cuál hubiese sido el importe de la sanción correspondiente en el supuesto de que el ingreso se hubiese realizado como consecuencia del requerimiento de la Administración, el Fiscal General del Estado llega a la conclusión de que, en virtud de la aplicación de los arts. 79 a), 82 e) y 87.1, todos ellos LGT, el importe de la sanción correspondiente en el caso planteado hubiera sido probablemente la misma que el recargo impuesto, salvo el interés de demora. Con estas premisas -subraya-, se establece un sistema poco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otro lado, el recargo del 50 por 100 se aproxima claramente al importe de las sanciones atenuadas con lo que, conforme a la doctrina sentada en la STC 164/1995,  viene a perder su carácter disuasorio para acercarse al represivo.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definitiva, para el Fiscal General del Estado nos encontramos ante una sanción encubierta para cuya imposición no se han tenido en cuenta ni los aspectos subjetivos del retraso (culpabilidad), ni se ha instruido el pertinente expediente sancionador, con la preceptiva audiencia previa del interesado. Las garantías del procedimiento administrativo sancionador pueden, en suma, quedar burladas, por lo que, a su juicio, habría que concluir que el inciso cuestionado del art. 61.2 redactado por la Ley 18/1991 sería contrario al art. 24 CE Entiende, sin embargo, el Fiscal General del Estado que la norma cuestionada respeta el art. 25.1 en relación con el 9.3, ambos CE, dado que el art. 61.2 LGT posee a todas luces la cobertura de ley formal que dichos preceptos constitucionales exigen para la imposición de una sanción sin que, a estos efectos, tenga relevancia alguna la circunstancia de que tal regulación se encuentre dentro de los capítulos relativos a las sanciones o, como sucede en este caso, en otra parte de la Ley. La inconstitucionalidad del art. 61.2 LGT redactado por la Ley 18/1991, por consiguiente, radicaría únicamente en la quiebra de las garantías del art. 24.2 CE, aplicables, conforme a la doctrina de este Tribunal, al procedimiento administrativo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Fiscal General del Estado tiene en cuenta que, conforme al art. 5.3 de la Ley Orgánica del Poder Judicial, sólo cabe cuestionar un precepto legal cuando por vía interpretativa no sea posible la acomodación de la norma al ordenamiento constitucional, lo que, en principio, permitiría dos posibilidades: bien seguir el criterio mantenido por dos Magistrados en el voto particular a la STC 164/1995, en cuyo caso bastaría que la Sala cuestionante anulase el acto administrativo impugnado, para que se dictase otro previa la tramitación de un expediente sancionador con todas las garantías, sin necesidad, por tanto, de expulsar del ordenamiento jurídico el inciso cuestionado; o bien que tal criterio interpretativo no se considere posible, en cuyo caso debería estimarse la presente cuestión de inconstitucionalidad.  Pues bien, pese a la presunción de constitucionalidad de las leyes (STC 17/1981), el principio de seguridad y lo artificioso de la primera solución inclinan al Fiscal General del Estado a optar por la segunda de las opciones, con la consiguiente expulsión del inciso primero art. 61.2 LGT, en su redacción dada por la Ley 18/1991, dado que genera indefensión (art. 24.1 CE) y es contrario a las garantías que establece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Mediante otrosí señala que la presente cuestión de inconstitucionalidad es sustancialmente igual a la planteada por el mismo órgano jurisdiccional contra idéntico precepto, registrada bajo el núm. 662/97 (y las ya acumuladas), también admitida a trámite y pendiente ante el Pleno de este Tribunal, por lo que, en aplicación de lo previsto en el art. 83 LOTC, interesa su acumulación, por tratarse de procesos con objetos conexos, para su tramitación y decisión conjuntas. </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Cuarta de la Sala de lo Contencioso-Administrativo del Tribunal Superior de Justicia de Cataluña ha planteado cuestión de inconstitucionalidad respecto del art. 61.2 de la Ley General Tributaria (LGT), en su redacción dada por la Disposición adicional 14.2 de la Ley 18/1991, de 6 de junio, del Impuesto sobre la Renta de las Personas Físicas, por entender que el recargo del 50 por 100 establecido en el inciso primero del párrafo primero dicho precepto vulnera los arts. 24 y 25.1, en relación con el 9.3, todos ellos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Pues bien, la STC 276/2000, de 16 de noviembre, resolutoria de las cuestiones de inconstitucionalidad núms. 662/97, 1740/97, 1757/97 y 1758/97, promovidas por el mismo órgano judicial respecto del mismo precepto legal, ha declarado ya que «el inciso primero del párrafo primero del art. 61.2 de la Ley General Tributaria es inconstitucional y nulo en cuanto establece un recargo único del 50 por 100 para los ingresos correspondientes a declaraciones liquidaciones o autoliquidaciones realizadas fuera de plazo sin requerimiento previo». Concretamente, en dicha Sentencia este Tribunal señaló que «la previsión de un recargo del 50 por 100, con exclusión del interés de demora, establecida en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Así pues, hay que concluir que se ha producido la extinción de este proceso como consecuencia de la desaparición sobrevenida de su objeto. En efecto, una vez que la norma discutida ha sido ya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figura ésta de extinción procesal «cuya integración dentro de nuestro sistema de justicia constitucional resulta plenamente viable, pese al silencio de la Ley Orgánica del Tribunal Constitucional, en razón de la virtualidad propia de los principios que inspiran la institución procesal» (ATC 14/1996, de 17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Por lo expuesto, el Pleno del Tribunal </w:t>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 la cuestión de inconstitucionalidad núm. 4310/97, promovida por la Sección Cuarta de la Sala de lo Contencioso-Administrativo del Tribunal Superior de Justicia de Cataluña, respecto del art. 61.2 de la Ley General Tributaria, en su redacción dada por la Disposición adicional 14ª.2 de la Ley 18/1991, de 6 de junio, del Impuesto sobre la Renta de las Personas Físicas.</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