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pena de privación de libertad impuesta al recurrente por la Sentencia dictada por la Sección Primera de la Audiencia Provincial de Alicante el 20 de abril de 2001 (rollo de apelación núm. 19/01), junto a las accesorias</w:t>
            </w:r>
          </w:p>
          <w:p w:rsidRPr="00D13423" w:rsidR="00AD51A7" w:rsidRDefault="00AD51A7">
            <w:pPr>
              <w:rPr/>
            </w:pPr>
            <w:r w:rsidRPr="&lt;w:rPr xmlns:w=&quot;http://schemas.openxmlformats.org/wordprocessingml/2006/main&quot;&gt;&lt;w:color w:val=&quot;800080&quot; /&gt;&lt;w:szCs w:val=&quot;24&quot; /&gt;&lt;/w:rPr&gt;">
              <w:rPr/>
              <w:t xml:space="preserve">legales.</w:t>
            </w:r>
          </w:p>
          <w:p w:rsidRPr="00D13423" w:rsidR="00AD51A7" w:rsidRDefault="00AD51A7">
            <w:pPr>
              <w:rPr/>
            </w:pPr>
            <w:r w:rsidRPr="&lt;w:rPr xmlns:w=&quot;http://schemas.openxmlformats.org/wordprocessingml/2006/main&quot;&gt;&lt;w:color w:val=&quot;800080&quot; /&gt;&lt;w:szCs w:val=&quot;24&quot; /&gt;&lt;/w:rPr&gt;">
              <w:rPr/>
              <w:t xml:space="preserve">2º. Suspender la ejecución del arresto sustitutorio para el caso de que la pena de multa sea impagada.</w:t>
            </w:r>
          </w:p>
          <w:p w:rsidRPr="00D13423" w:rsidR="00AD51A7" w:rsidRDefault="00AD51A7">
            <w:pPr>
              <w:rPr/>
            </w:pPr>
            <w:r w:rsidRPr="&lt;w:rPr xmlns:w=&quot;http://schemas.openxmlformats.org/wordprocessingml/2006/main&quot;&gt;&lt;w:color w:val=&quot;800080&quot; /&gt;&lt;w:szCs w:val=&quot;24&quot; /&gt;&lt;/w:rPr&gt;">
              <w:rPr/>
              <w:t xml:space="preserve">3º. Denegar la suspensión de la ejecución en lo que respecta al pago de la multa y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junio de 2001 el Procurador de los Tribunales don Carmelo Olmos Gómez, en nombre y representación de don Manuel Caballero Chamón, interpone recurso de amparo contra la Sentencia dictada por la Sección Primera de la Audiencia Provincial de Alicante el 20 de abril de 2001, que revocó parcialmente en apelación la dictada por el Juzgado de lo Penal núm. 7 de Alicante, en el procedimiento abreviado núm. 18/92 del Juzgado de Instrucción de Elda, en causa seguida por delito de falsificación de documento mercantil, y que impone al recurrente la pena de "seis meses y un día de Prisión Menor y multa de 100.000 ptas., confirmando el resto de sus pronunciamientos y declarando de oficio las costa de esta alzada". En la demanda de amparo se denuncia la vulneración de los derechos a la tutela judicial efectiva y a la presunción de inocencia (art. 24.1 y 2 CE,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14 de mayo de 2002,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24 de mayo de 2002 la representación procesal del recurrente remitió sus alegaciones abogando por la suspensión ya instada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29 de mayo de 2002. En él, tras recordar sucintamente la doctrina de este Tribunal sobre el art. 56 LOTC, estima que, si se compara la duración de la pena privativa con el tiempo que requiere la tramitación de un proceso como el presente, no suspender la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 que de por sí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Por lo que se refiere a la suspensión de la otra pena impuesta de forma conjunta con la pena privativa de libertad, esto es, la pena de multa, es cierto, que la doctrina constitucional en torno a la suspensión de la pena de multa ha señalado como regla general que, al tratarse de una pena pecuniaria, admite la restitución íntegra, incluido el eventual perjuicio por el lucro cesante, aun cuando esta afirmación admite matizaciones en función de circunstancias objetivas (cuantía) y subjetivas (situación económica del obligado al pago), sin mencionar la depreciación económica (ATC 349/1996). Sin embargo, cuando la multa no es satisfecha por el condenado a ella y éste debe cumplir la responsabilidad personal subsidiaria prevista en la Sentencia, parece oportuno aplicar a tal arresto sustitutorio el régimen que ya se ha indicado respecto a las penas privativas de libertad, esto es, la suspensión como regla, siempre y cuando se cumpliere la condición de la falta de abono de aquélla. </w:t>
      </w:r>
    </w:p>
    <w:p w:rsidRPr="00C21FFE" w:rsidR="00AD51A7" w:rsidRDefault="00AD51A7">
      <w:pPr>
        <w:rPr/>
      </w:pPr>
      <w:r w:rsidRPr="&lt;w:rPr xmlns:w=&quot;http://schemas.openxmlformats.org/wordprocessingml/2006/main&quot;&gt;&lt;w:lang w:val=&quot;es-ES_tradnl&quot; /&gt;&lt;/w:rPr&gt;">
        <w:rPr/>
        <w:t xml:space="preserve">Por todo lo expuesto, el Ministerio Fiscal estima procedente que se acuerde la suspensión de la ejecución de la Sentencia, limitándose dicho pronunciamiento a la pena privativa de libertad y al arresto sustitutorio que hipotéticamente pudiere suplir el impago de la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 y 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la invocada doctrina general este Tribunal tiene declarado que la ejecución de las Sentencias cuyos efectos son fundamentalmente patrimoniales o de contenido económico, ni causa un perjuicio irreparable al obligado al pago por la Sentencia condenatoria, ni hace perder su finalidad al amparo, ya que es posible la restitución íntegra de lo ejecutado (AATC 573/1985, 574/1985 y 275/1990 por todos). Esta doctrina resulta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Sin embargo, y a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otros muchos, AATC 144/1984, 267/1995, 301/1995, 7/1996, 152/1996, 87/1997, 286/1997, 182/1998, 271/1998, 114/2000, 2863. En la resolución objeto del presente recurso el demandante de amparo fue condenado finalmente, como autor responsable de un delito de falsificación de documento mercantil, a las penas de seis meses y un día de prisión menor y multa de 100.000 pesetas.</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término, la suspensión de la ejecución de la pena privativa de libertad. La aplicación al caso de la doctrina reseñada anteriormente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163/1996, 348/1996, 419/1997, 48/1998, 79/1998 y 262/1998, entre otros muchos), pues es evidente la parcial pérdida de la finalidad del amparo que inevitablemente conlleva el cumplimiento de la pena mientras dura la tramitación del presente proceso (AATC 88/1981, 486/1983, 476/1984, 53/1992, 196/1995, 214/1995, 312/1995, 121/1996, 226/1996, 228/1996, 310/1996, 394/1996, 47/1998, 48/1998 y 208/1998).</w:t>
      </w:r>
    </w:p>
    <w:p w:rsidRPr="00C21FFE" w:rsidR="00AD51A7" w:rsidRDefault="00AD51A7">
      <w:pPr>
        <w:rPr/>
      </w:pPr>
      <w:r w:rsidRPr="&lt;w:rPr xmlns:w=&quot;http://schemas.openxmlformats.org/wordprocessingml/2006/main&quot;&gt;&lt;w:lang w:val=&quot;es-ES_tradnl&quot; /&gt;&lt;/w:rPr&gt;">
        <w:rPr/>
        <w:t xml:space="preserve">En segundo término, no procede la suspensión de la Sentencia en lo atinente a los pronunciamientos de carácter patrimonial (multa y costas procesales), ya que ningún perjuicio irreparable ocasionaría su ejecución al ser posible su íntegra restitución en caso de estimarse el amparo (AATC 152/1996, 91/1997, 273/1998, 193/2000 y 204/2000). Por el contrario, en cuanto al arresto sustitutorio caso de impago de la multa, si bien se trata de una eventualidad futura (ATC 107/1998), razones de economía procesal nos han llevado en ocasiones precedentes a acordar su suspensión junto con la de la condena de privación de libertad (AATC 319/1985, 88/1987, 182/1998, 273/1998 y 159/2001, entre otros), criterio que resulta procedente seguir en el presente supuesto.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pena de privación de libertad impuesta al recurrente por la Sentencia dictada por la Sección Primera de la Audiencia Provincial de Alicante el 20 de abril de 2001 (rollo de apelación núm. 19/01), junto a las accesorias</w:t>
      </w:r>
    </w:p>
    <w:p w:rsidRPr="" w:rsidR="00AD51A7" w:rsidRDefault="00AD51A7">
      <w:pPr>
        <w:rPr/>
      </w:pPr>
      <w:r w:rsidRPr="&lt;w:rPr xmlns:w=&quot;http://schemas.openxmlformats.org/wordprocessingml/2006/main&quot;&gt;&lt;w:szCs w:val=&quot;24&quot; /&gt;&lt;/w:rPr&gt;">
        <w:rPr/>
        <w:t xml:space="preserve">legales.</w:t>
      </w:r>
    </w:p>
    <w:p w:rsidRPr="" w:rsidR="00AD51A7" w:rsidRDefault="00AD51A7">
      <w:pPr>
        <w:rPr/>
      </w:pPr>
      <w:r w:rsidRPr="&lt;w:rPr xmlns:w=&quot;http://schemas.openxmlformats.org/wordprocessingml/2006/main&quot;&gt;&lt;w:szCs w:val=&quot;24&quot; /&gt;&lt;/w:rPr&gt;">
        <w:rPr/>
        <w:t xml:space="preserve">2º. Suspender la ejecución del arresto sustitutorio para el caso de que la pena de multa sea impagada.</w:t>
      </w:r>
    </w:p>
    <w:p w:rsidRPr="" w:rsidR="00AD51A7" w:rsidRDefault="00AD51A7">
      <w:pPr>
        <w:rPr/>
      </w:pPr>
      <w:r w:rsidRPr="&lt;w:rPr xmlns:w=&quot;http://schemas.openxmlformats.org/wordprocessingml/2006/main&quot;&gt;&lt;w:szCs w:val=&quot;24&quot; /&gt;&lt;/w:rPr&gt;">
        <w:rPr/>
        <w:t xml:space="preserve">3º. Denegar la suspensión de la ejecución en lo que respecta al pago de la multa y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