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4348-2001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4348-2001</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Sala de lo Contencioso- Administrativo del Tribunal Superior de Justicia de Andalucía, con sede en Sevilla, de 26 de febrero de 2000, dictada en el recurso núm. 1552/98, así como la resolución núm. 213/98, de</w:t>
            </w:r>
          </w:p>
          <w:p w:rsidRPr="00D13423" w:rsidR="00AD51A7" w:rsidRDefault="00AD51A7">
            <w:pPr>
              <w:rPr/>
            </w:pPr>
            <w:r w:rsidRPr="&lt;w:rPr xmlns:w=&quot;http://schemas.openxmlformats.org/wordprocessingml/2006/main&quot;&gt;&lt;w:color w:val=&quot;800080&quot; /&gt;&lt;w:szCs w:val=&quot;24&quot; /&gt;&lt;/w:rPr&gt;">
              <w:rPr/>
              <w:t xml:space="preserve">4 de junio de 1998, del Alcalde Presidente del Ayuntamiento de Alcalá de Guadaira, en lo relativo a la confirmación por la Sentencia mencionada de la sanción impuesta conforme al art. 7.2 del Reglamento de Régimen Disciplinario del Cuerpo Nacional de</w:t>
            </w:r>
          </w:p>
          <w:p w:rsidRPr="00D13423" w:rsidR="00AD51A7" w:rsidRDefault="00AD51A7">
            <w:pPr>
              <w:rPr/>
            </w:pPr>
            <w:r w:rsidRPr="&lt;w:rPr xmlns:w=&quot;http://schemas.openxmlformats.org/wordprocessingml/2006/main&quot;&gt;&lt;w:color w:val=&quot;800080&quot; /&gt;&lt;w:szCs w:val=&quot;24&quot; /&gt;&lt;/w:rPr&gt;">
              <w:rPr/>
              <w:t xml:space="preserve">Policía aprobado por Real Decreto 884/1989, de 14 de julio.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27 de julio de 2001, la Procuradora de los Tribunales doña Inmaculada Romero Melero, en nombre y representación de don José Canto García, interpuso recurso de amparo contra la Sentencia de la Sala de lo Contencioso-Administrativo del Tribunal Superior de Justicia de Andalucía, con sede en Sevilla, de 26 de febrero de 2000, recaída en el recurso núm. 1552/98.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en amparo, funcionario de la Policía local en el Ayuntamiento de Alcalá de Guadaira, fue sancionado por resolución núm. 213/98, de 4 de junio de 1998, del Alcalde Presidente de dicha Corporación municipal con cinco días de suspensión de empleo y sueldo por la comisión de la falta grave tipificada en el art. 7.2 del Reglamento de régimen disciplinario del cuerpo nacional de policía aprobado por Real Decreto 884/1989, de 14 de julio ("las manifestaciones de crítica o disconformidad respecto a las decisiones de los superiores") y con un día de suspensión de empleo y sueldo por la comisión de la falta leve tipificada en el art. 8.2 del mismo Reglamento ("la incorrección con los administrados o con otros miembros de las Fuerzas de Seguridad"). </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(núm. 1552/98) contra la resolución sancionadora, fue desestimado por Sentencia de 26 de febrero de 2001 de la Sala de lo Contencioso-Administrativo del Tribunal Superior de Justicia de Andalucía, al entender acreditados conforme a la prueba practicada los hechos por los que se impusieron las sanciones impugnadas y considerar correcta la tipificación que de la conducta del recurrente realizó la Corporación municipal en la resolución sancionadora, sin apreciar la existencia de ninguna de las irregularidades en la tramitación del procedimiento sancionador invocadas por el recurrente. </w:t>
      </w:r>
    </w:p>
    <w:p w:rsidRPr="00C21FFE" w:rsidR="00AD51A7" w:rsidRDefault="00AD51A7">
      <w:pPr>
        <w:rPr/>
      </w:pPr>
      <w:r w:rsidRPr="&lt;w:rPr xmlns:w=&quot;http://schemas.openxmlformats.org/wordprocessingml/2006/main&quot;&gt;&lt;w:lang w:val=&quot;es-ES_tradnl&quot; /&gt;&lt;/w:rPr&gt;">
        <w:rPr/>
        <w:t xml:space="preserve">c) El art. 7.2 del Reglamento de régimen disciplinario del cuerpo nacional de policía aprobado por Real Decreto 884/1989, de 14 de julio, había sido declarado nulo por la Sentencia de la Sala de lo Contencioso-Administrativo del Tribunal Supremo de 26 de septiembre de 1996. Sin embargo, esta circunstancia era desconocida tanto para la Sala de lo Contencioso-administrativo del Tribunal Superior de Justicia de Andalucía, como para el propio recurrente, que nada alegó al respecto en su recurso, así como tampoco lo hizo la representación legal del Ayuntamiento demandado.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 el demandante de amparo que la Sentencia impugnada vulnera el principio de legalidad penal (art. 25.1 CE) y el derecho a la tutela judicial efectiva (art. 24.1 CE), al aplicar, incurriendo en error patente, una norma sancionadora que no estaba ya vigente en el momento de ser aplicada, el art. 7.2 del Reglamento de régimen disciplinario del cuerpo nacional de policía aprobado por Real Decreto 884/1989, de 14 de julio, que fue declarado nulo por Sentencia de la Sala de lo Contencioso-Administrativo del Tribunal Supremo de 26 de septiembre de 1996. Afirma que el hecho de que el recurrente no hubiera alegado esta circunstancia en su recurso, porque la desconocía, no es óbice para que su queja sea estimada, en aplicación del principio iura novit curia, citando a favor de su pretensión la doctrina sentada en la STC 99/2000, de 10 de abril. Por ello solicita que se declare nula la Sentencia impugnada en el particular de la misma relativo a la confirmación de la sanción impuesta conforme al art. 7.2 del Reglamento de régimen disciplinario del cuerpo nacional de policía aprobado por Real Decreto 884/1989. Mediante providencia de la Sección Segunda de este Tribunal de 19 de julio de 2002 se acordó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27 de diciembre de 2002 tuvo entrada en el registro de este Tribunal escrito de la Procuradora de los Tribunales doña Inmaculada Romero Melero, en nombre y representación del demandante de amparo, solicitando, de conformidad con lo dispuesto en el art. 56 LOTC, la suspensión cautelar de la ejecutividad de la Sentencia impugnada, en lo relativo a la sanción de cinco días de empleo y sueldo impuesta en aplicación del art. 7.2 del Reglamento de régimen disciplinario del cuerpo nacional de policía. Razona que de llevarse a efecto la Sentencia impugnada, el recurso de amparo, que ha sido ya admitido a trámite, perdería su finalidad legítima, ya que, en el caso de que fuera otorgado el amparo, carecería éste de virtualidad práctica, pues la sanción disciplinaria impuesta ya habría sido cumplida por el recurrente. Por el contrario, la suspensión de la ejecutividad que se postula no conllevaría perjuicio alguno para el interés público, al ser siempre posible el cumplimiento de la sanción en caso de que el presente recurso de amparo fuere finalmente desestimado.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la Sección Segunda de 20 de enero de 2003, se acordó conceder plazo común de tres días al solicitante de amparo y al Ministerio Fiscal para formular alegaciones en relación con la suspensión interesada, de conformidad con el art. 56.1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ante este Tribunal el día 23 de enero de 2003, el Ministerio Fiscal evacuó el trámite conferido, manifestando su no oposición al otorgamiento de la suspensión interesada, toda vez que, atendida la escasa duración de la sanción impuesta y el reflejo que la misma puede tener en el expediente personal del recurrente, la no suspensión causaría a éste perjuicios de imposible o muy difícil reparación que harían perder al recurso de amparo su finalidad, añadiéndose además que no se observa que la suspensión suponga un grave perjuicio para el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demandante de amparo reitera su petición de suspensión mediante escrito registrado ante este Tribunal el 24 de enero de 2003, remitiéndose a lo expuesto en su escrito presentado con fecha 27 de diciembre de 2002.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De tal manera que, en atención al interés general que toda ejecución comporta,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tardío e impida definitivamente que tal restauración sea efectiva (AATC 257/1986, 51/1989, 294/1989, 141/1990, 20/1992, 143/1992, 35/1996, 287/1997, 185/1998, 86/199, 99/1999, 136/1999 y 250/2001,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solicita la suspensión de una resolución judicial que confirma la sanción disciplinaria de suspensión de empleo y sueldo durante cinco días impuesta al recurrente por resolución de la Corporación municipal en la que presta servicios como funcionario de la Policía local. El recurrente, en apoyo de su solicitud de suspensión, alega que el cumplimiento de la sanción le supondría un perjuicio no susceptible de reparación, lo que haría perder al amparo su finalidad, sin que la adopción de la medida cautelar de suspensión origine perjuicios a los intereses públicos o a terceros, al ser siempre posible el cumplimiento de la sanción en caso de que el presente recurso de amparo fuere finalmente desestimado. El Ministerio Fiscal comparte esta opinión y aduce que el cumplimiento de la sanción impuesta, dada su escasa duración y el reflejo que la misma puede tener en el expediente personal del recurrente, supone un perjuicio de imposible o muy difícil reparación que haría perder al recurso de amparo su finalidad, sin que, por el contrario, se observe que la suspensión suponga un grave perjuicio para el interés general. Por ello, no se opone a la concesión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considerando las circunstancias expuestas, ha de acogerse la petición del demandante, ya que la ejecución de la resolución judicial impugnada determinaría el cumplimiento de la sanción de cinco días de empleo y sueldo, con los efectos de índole personal y social -que no solamente económica- que ello comporta (ATC 47/1996, de 26 de febrero, FJ 2), efectos evidentemente perjudiciales para el recurrente -dada la repercusión negativa que el cumplimiento de una sanción disciplinaria tiene para la reputación del funcionario- y que bien pueden calificarse de difícil reparación en el supuesto de una eventual estimación del recurso de amparo, de modo que, si no se acordase la suspensión, se ocasionaría un perjuicio que haría perder al amparo su finalidad; mientras que la suspensión cautelar sólo produciría efectos temporales hasta la resolución del recurso de amparo, sin que se aprecie con ello una perturbación grave de los intereses generales o de los derechos fundamentales o libertades públicas de un tercero, al ser siempre posible el cumplimiento de la sanción en caso de que el recurso de amparo fuere desestimado. Es por ello que, acreditada la concurrencia de las circunstancias que determinan la excepción a la regla general de ejecución de lo judicialmente resuelto, procede acceder a la suspensión de la resolución administrativa y de la Sentencia conforme se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Sala de lo Contencioso- Administrativo del Tribunal Superior de Justicia de Andalucía, con sede en Sevilla, de 26 de febrero de 2000, dictada en el recurso núm. 1552/98, así como la resolución núm. 213/98, de</w:t>
      </w:r>
    </w:p>
    <w:p w:rsidRPr="" w:rsidR="00AD51A7" w:rsidRDefault="00AD51A7">
      <w:pPr>
        <w:rPr/>
      </w:pPr>
      <w:r w:rsidRPr="&lt;w:rPr xmlns:w=&quot;http://schemas.openxmlformats.org/wordprocessingml/2006/main&quot;&gt;&lt;w:szCs w:val=&quot;24&quot; /&gt;&lt;/w:rPr&gt;">
        <w:rPr/>
        <w:t xml:space="preserve">4 de junio de 1998, del Alcalde Presidente del Ayuntamiento de Alcalá de Guadaira, en lo relativo a la confirmación por la Sentencia mencionada de la sanción impuesta conforme al art. 7.2 del Reglamento de Régimen Disciplinario del Cuerpo Nacional de</w:t>
      </w:r>
    </w:p>
    <w:p w:rsidRPr="" w:rsidR="00AD51A7" w:rsidRDefault="00AD51A7">
      <w:pPr>
        <w:rPr/>
      </w:pPr>
      <w:r w:rsidRPr="&lt;w:rPr xmlns:w=&quot;http://schemas.openxmlformats.org/wordprocessingml/2006/main&quot;&gt;&lt;w:szCs w:val=&quot;24&quot; /&gt;&lt;/w:rPr&gt;">
        <w:rPr/>
        <w:t xml:space="preserve">Policía aprobado por Real Decreto 884/1989, de 14 de julio.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