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 de marzo de 2002, el Procurador de los Tribunales don Ramón Rodríguez Nogueira, en nombre y representación de don Ciriaco Blay Cambra, interpuso recurso de amparo contra la Sentencia de la Sección Novena de la Audiencia Provincial de Valencia de 4 de febrero de 2002 por la que, estimando el recurso de apelación interpuesto frente a la Sentencia de 1 de junio de 2001 del Juzgado de Primera Instancia núm. 19 de Valencia,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Blay Cambra, Secretario de administración local con habilitación de carácter nacional, en reclamación de 147.000 pesetas en concepto de cuotas colegiales no abonadas correspondientes al período 1996-2000. </w:t>
      </w:r>
    </w:p>
    <w:p w:rsidRPr="00C21FFE" w:rsidR="00AD51A7" w:rsidRDefault="00AD51A7">
      <w:pPr>
        <w:rPr/>
      </w:pPr>
      <w:r w:rsidRPr="&lt;w:rPr xmlns:w=&quot;http://schemas.openxmlformats.org/wordprocessingml/2006/main&quot;&gt;&lt;w:lang w:val=&quot;es-ES_tradnl&quot; /&gt;&lt;/w:rPr&gt;">
        <w:rPr/>
        <w:t xml:space="preserve">b) El Sr. Blay Cambra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 de junio de 2001 por el Juzgado de Primera Instancia núm. 19 de Valencia.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4 de febrero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10 de abril de 2003, la Sección Primera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abril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7 de mayo, 1 de junio, 8 de junio, 11 de julio y 12 de julio de 2002 de las Secciones Cuarta y Sexta de la Audiencia Provincial de Valencia,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4 de febrero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22 de abril de 2003 presentó su escrito de alegaciones el Ministerio Fiscal. En él expone que en el presente caso estamos ante un supuesto en el que el demandante pretende el aplazamiento del cumplimiento de la obligación de pago a la que fue condenado hasta que se resuelva el presente recurso de amparo, por lo que considera aplicable la consolidada doctrina de este Tribunal de no admitir la suspensión de las resoluciones que permiten la restitución íntegra de lo ejecutado, como sucede con los pronunciamientos de efectos exclusivamente patrimoniales. Por todo ello, el Fiscal interesa que se deniegue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el Registro del Tribunal el 16 de mayo pasado, se personó en el presente recurso el Procurador de los Tribunales don Felipe Ramos Arroyo en nombre y representación del Ilustre Colegio de secretarios, interventores y tesoreros de la administración local con habilitación de carácter nacional de la provincia de Valencia, quien fue tenido por parte en dicha representación. </w:t>
      </w:r>
    </w:p>
    <w:p w:rsidRPr="00C21FFE" w:rsidR="00AD51A7" w:rsidRDefault="00AD51A7">
      <w:pPr>
        <w:rPr/>
      </w:pPr>
      <w:r w:rsidRPr="&lt;w:rPr xmlns:w=&quot;http://schemas.openxmlformats.org/wordprocessingml/2006/main&quot;&gt;&lt;w:lang w:val=&quot;es-ES_tradnl&quot; /&gt;&lt;/w:rPr&gt;">
        <w:rPr/>
        <w:t xml:space="preserve">En el referido escrito de personación se formula oposición a la petición de suspensión solicitada por el recurrente en amparo, afirmando que la ejecución de la Sentencia mediante el pago forzoso de la cantidad no le supone al recurrente ningún daño de difícil reparación, pues caso de dar lugar al amparo, la reparación supondría la devolución de lo retenido más los intereses legales correspondientes. Y tampoco el recurrente ofrece caución suficiente para responder de los perjuicios que pudiera producir el retraso en la ejecución. Por lo que solicita que se dicte resolución declarando no haber lugar a la suspensión de la ejecución despachada en el presente procedimiento, debiendo ésta continuar por los trámites legales.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