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3521-2001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3521-2001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3521-2001.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22 de junio de 2001 en el Registro General de este Tribunal, la Asesora Jurídica-Letrada de la Comunidad Foral de Navarra, actuando en representación de esta Administración, interpuso recurso de amparo contra la Sentencia de 22 de mayo de 2001, de la Sala de lo Contencioso- Administrativo del Tribunal Superior de Justicia de Navarra, por la que se estima el recurso contencioso-administrativo formulado frente al Acuerdo del Gobierno de Navarra de 15 de junio de 1998, desestimatorio, a su vez, del recurso ordinario promovido contra la Orden Foral núm. 254/1998, de 26 de enero, del Consejero de Obras Públicas, Transportes y Comunicaciones,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a)Por Orden Foral núm. 254/1998, de 26 de enero, el Consejero de Obras Públicas, Transportes y Comunicaciones impuso a la empresa Industrias Cárnicas J. Soberón Sanz,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15 de junio de 1998.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empresa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la notificación o la certificación que hace y firma el Secretario Técnico. Partiendo de esta constatación, considera el órgano judicial que "la resolución sancionadora es nula de pleno derecho por vulneración del derecho a la tutela judicial (artículo 62.1 a Ley 30/1992, en relación al artículo 24 CE)", en la medida en que no hay constancia del acto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empresa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esta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pretensión,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Tercera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Tercera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Tercera de este Tribunal acordó la inadmisión a trámite del recurso de amparo promovido por la Comunidad Foral de Navarra frente a la Sentencia de 22 de mayo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porque, por otro,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el derecho a obtener de los jueces y tribunales una resolución razonable, motivada y fundada en Derecho.</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3521-2001.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