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pena de arresto de tres fines de semana impuesta en la Sentencia dictada por el Juzgado de Instrucción núm. 3 de A Coruña el 5 de marzo de 2004 en el juicio de faltas núm. 1061-2003, confirmada por Sentencia de la Sección</w:t>
            </w:r>
          </w:p>
          <w:p w:rsidRPr="00D13423" w:rsidR="00AD51A7" w:rsidRDefault="00AD51A7">
            <w:pPr>
              <w:rPr/>
            </w:pPr>
            <w:r w:rsidRPr="&lt;w:rPr xmlns:w=&quot;http://schemas.openxmlformats.org/wordprocessingml/2006/main&quot;&gt;&lt;w:color w:val=&quot;800080&quot; /&gt;&lt;w:szCs w:val=&quot;24&quot; /&gt;&lt;/w:rPr&gt;">
              <w:rPr/>
              <w:t xml:space="preserve">Segunda de la Audiencia Provincial de A Coruña de 17 de febrero de 2005, recaída en el rollo de apelación núm. 735-2004.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Centro penitenciario de Teixeiro (A Coruña) el 30 de marzo de 2005, recibido en el Registro General de este Tribunal el 11 de abril del mismo año, don César Álvaro Fernández Brañas manifestó su voluntad de interponer recurso de amparo contra la Sentencia dictada por la Sección Segunda de la Audiencia Provincial de A Coruña el 17 de febrero de 2005 en el rollo de apelación núm. 735-2004, que desestimó el recurso de apelación interpuesto contra la Sentencia dictada por el Juzgado de Instrucción núm. 3 de A Coruña, el 5 de marzo de 2004, en el juicio de faltas núm. 1061-2003. En el mismo escrito solicitaba el nombramiento de Abogado y Procurador del turno de oficio para formular la demanda de amparo, siendo designados doña María Cruz Ortiz Gutiérrez como Procuradora y don Juan Carlos García Martín como Abogado. Tras las referidas designaciones, el 27 de octubre de 2005 se presentó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5 de marzo de 2004, dictada por el Juzgado de Instrucción núm. 3 A Coruña, como autor de una falta de lesiones (art. 617.1 CP), a la pena de arresto de tres fines de semana, así como al abono de las costas procesales (FJ 4). </w:t>
      </w:r>
    </w:p>
    <w:p w:rsidRPr="00C21FFE" w:rsidR="00AD51A7" w:rsidRDefault="00AD51A7">
      <w:pPr>
        <w:rPr/>
      </w:pPr>
      <w:r w:rsidRPr="&lt;w:rPr xmlns:w=&quot;http://schemas.openxmlformats.org/wordprocessingml/2006/main&quot;&gt;&lt;w:lang w:val=&quot;es-ES_tradnl&quot; /&gt;&lt;/w:rPr&gt;">
        <w:rPr/>
        <w:t xml:space="preserve">b) El condenado interpuso recurso de apelación contra la anterior Sentencia, cuyo conocimiento correspondió a la Sección Segunda de la Audiencia Provincial de A Coruña, que lo desestimó mediante Sentencia de 17 de febrero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del recurrente a la tutela judicial efectiva sin indefensión (art. 24.1 CE) y a un proceso con todas las garantías (art. 24.2 CE), como consecuencia de haberse celebrado inaudita parte el juicio de faltas en el que resultó condenado. Por otrosí, en la misma demanda, el recurrente solicita que se deje en suspenso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septiembre de 2008 la Sección Segunda de este Tribunal acordó la admisión a trámite de la demanda de amparo, y, obrando ya en Secretaría testimonio de las actuaciones judiciales, se acordó, a tenor de lo establecido en el art. 51 LOTC, requerir al Juzgado de Instrucción núm. 3 de A Coruña para que emplazase a quienes fueron parte en el procedimiento, a excepción del demandante de amparo, a fin de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23 de septiembre de 2008, reitera su petición de que este Tribunal proceda a suspender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29 de septiembre de 2008, el Ministerio Fiscal estima procedente que se acuerde la suspensión de la ejecución de la Sentencia condenatoria impugnada, atendida la duración de la pena privativa de libertad —tres arrestos de fin de semana—, que resulta notoriamente inferior a la del tiempo que se consume en la tramitación del proceso de amparo, por lo que, de no accederse a la suspensión, los efectos de un eventual otorgamiento del amparo serían meramente ilusorios, al haberse extinguido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ejecución de la pena impuesta, podría ocasionarse al recurrente un perjuicio irreparable toda vez que, como ya hemos declarado en anteriores ocasiones (por todas, AATC 269/1998, de 26 de noviembre, y 84/2002, de 20 de mayo), estando comprendida la duración de la condena —arresto de tres fines de semana— dentro de la posible duración de la tramitación del presente recurso, dicha pena privativa de libertad podría estar próxima a cumplirse —o se habría cumplido ya en su totalidad— en dicho momento. Al mismo tiempo, debemos considerar que, en el presente caso, la suspensión no ocasiona una “perturbación grave … de los derechos fundamentales o libertades públicas de un tercero” (art. 56 LOTC), como acontece cuando la suspensión de la pena privativa de libertad puede incidir en el derecho a la integridad física de la víctima (art. 15 CE) ante el riesgo de eventuales nuevos ataques.</w:t>
      </w:r>
    </w:p>
    <w:p w:rsidRPr="00C21FFE" w:rsidR="00AD51A7" w:rsidRDefault="00AD51A7">
      <w:pPr>
        <w:rPr/>
      </w:pPr>
      <w:r w:rsidRPr="&lt;w:rPr xmlns:w=&quot;http://schemas.openxmlformats.org/wordprocessingml/2006/main&quot;&gt;&lt;w:lang w:val=&quot;es-ES_tradnl&quot; /&gt;&lt;/w:rPr&gt;">
        <w:rPr/>
        <w:t xml:space="preserve">Por el contrario, las eventuales costas procesales que hubieran podido generarse en el juicio de faltas son reconducibles a términos económicos, por lo que les resulta aplicable la doctrina de la no suspensión por su reparabilidad; tanto más cuanto el demandante ni siquiera ha intentado justificar el carácter irreversible de los daños que podría ocasionarle su abono (AATC 527/2004, 20 de diciembre, FJ 3; y 530/2004, de 20 de diciembre,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pena de arresto de tres fines de semana impuesta en la Sentencia dictada por el Juzgado de Instrucción núm. 3 de A Coruña el 5 de marzo de 2004 en el juicio de faltas núm. 1061-2003, confirmada por Sentencia de la Sección</w:t>
      </w:r>
    </w:p>
    <w:p w:rsidRPr="" w:rsidR="00AD51A7" w:rsidRDefault="00AD51A7">
      <w:pPr>
        <w:rPr/>
      </w:pPr>
      <w:r w:rsidRPr="&lt;w:rPr xmlns:w=&quot;http://schemas.openxmlformats.org/wordprocessingml/2006/main&quot;&gt;&lt;w:szCs w:val=&quot;24&quot; /&gt;&lt;/w:rPr&gt;">
        <w:rPr/>
        <w:t xml:space="preserve">Segunda de la Audiencia Provincial de A Coruña de 17 de febrero de 2005, recaída en el rollo de apelación núm. 735-2004.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