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48</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11106-2006, promovido por don Domingo Troitiño Arranz, representado por el Procurador de los Tribunales don José Javier Cuevas Rivas y asistido por la Letrada doña Ainoa Baglietto Gabilondo, contra la providencia de Sección Primera de la Sala de lo Penal de la Audiencia Nacional, de 8 de noviembre de 2006, dictada en ejecutoria 12-1991, que acordó no haber lugar a la interposición del recurso de súplica presentado contra la providencia de 2 de noviembre de 2006, por la que se rechaza fijar la fecha de licenciamiento definitivo solicitada, y contra el Auto de 29 de marzo de 2006, dictado por el mismo órgano judicial, que confirma la providencia de 3 de marzo de 2006, en la que se oficia al centro penitenciario para que se proceda a elaborar nueva liquidación de condena y fijación del licenciamiento definitivo. Han intervenido el Ministerio Fiscal y el Procurador de los Tribunales don Jesús Aguilar España en representación de don Antonio Troitiño Arranz.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12 de diciembre de 2006, don José Javier Cuevas Rivas, Procurador de los Tribunales, y de don José Domingo Troitiño Arranz, interpuso recurso de amparo contra las resoluciones judiciales que se cita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ha sido condenado por diferentes delitos en los siguientes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sumario 54-1984, por Sentencia de 19 de julio de 1988, por un delito de asesinato a la pena de veintinueve años de reclusión mayor, por dos delitos de estragos a la pena de ocho años de prisión mayor por cada uno de ellos, y por un delito de pertenencia a banda armada a la pena de ocho años de prisión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el sumario 47-1987, por Sentencia de 18 de marzo de 1989, por un delito de estragos a la pena de quince años de reclusión mayor, y por un delito de lesiones a la pena de cinco meses de arresto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sumario 63-1987, por Sentencia de 20 de marzo de 1989, por un delito de pertenencia a banda armada a la pena de diez años de prisión mayor, por un delito de cooperación a la formación de un depósito de armas de guerra, a la pena de once años de prisión mayor, por un delito de tenencia de explosivos a la pena de once años de prisión mayor, y por un delito de falsedad en documento oficial, a la pena de tres años de prisión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sumario 43-1987, por Sentencia de 20 de mayo de 1989, por un delito de integración en banda armada, a la pena de once años de prisión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el sumario 28-1987, por Sentencia de 14 de diciembre de 1989, por veintiún delitos de asesinato a la pena de treinta años de reclusión mayor por cada uno de ellos, por cinco delitos de lesiones a la pena de seis años de prisión menor por cada uno de ellos, por diecisiete delitos de lesiones a la pena de cinco años de prisión menor por cada uno de ellos, por siete delitos de lesiones a la pena de cuatro años de prisión menor por cada uno de ellos, por tres delitos de lesiones a la pena de seis meses de arresto mayor por cada uno de ellos, y por un delito de estragos a la pena de quince años de reclusión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el sumario 106-1987, por Sentencia de 16 de octubre de 1989, por un delito de atentado, a la pena de veintisiete años de reclusión mayor, por un delito de asesinato a la pena de veintisiete años de reclusión mayor, por un delito de asesinato frustrado a la pena de dieciocho años de reclusión menor, por un delito de integración en banda armada a la pena de nueve años de prisión mayor, por un delito de utilización ilegítima de vehículo a motor a la pena de tres meses de arresto mayor, y por un delito de falsedad en placas de matrícula a la pena de tres años de prisión menor.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el sumario 41-1987, por Sentencia de 5 de marzo de 1991, por un delito de atentado con resultado de muerte a la pena de treinta años de reclusión mayor, por cinco delitos de asesinato frustrado a la pena de veinte años de reclusión menor por cada uno de ellos, por un delito de lesiones a la pena de seis meses de arresto mayor, por un delito de estragos a la pena de doce años de prisión mayor, y por un delito de uso indebido de nombre supuesto a la pena de cuatro meses de arresto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el sumario 12-1991, por Sentencia de 31 de marzo de 1992, por un delito de estragos a la pena de nueve años de prisión mayor.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Auto de la Sección Primera de la Audiencia Nacional de 11 de enero de 2001 acordó la acumulación de las condenas dictadas contra el recurrente en los sumarios 12-1991, 41-1987, 28-1987, 63-1987, y 47-1987, del Juzgado Central de Instrucción núm. 1, las del sumario 106-1987, del Juzgado Central de Instrucción núm. 4, y las de los sumarios 54-1984 y 43-1987, del Juzgado Central de Instrucción núm. 5, fijando un máximo de cumplimiento de treinta años de prisión a partir de la regla del art. 70.2 del Código penal (CP) de 1973. Dicho Auto alcanzó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Secretario de la Sala procedió a practicar liquidación de condenas, fijando la fecha de cumplimiento el 27 de agosto 2017, que, previo informe favorable del Ministerio Fiscal, fue aprobada por providencia de la Sección Primera de 19 de abril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providencia de 3 de marzo de 2006, se acordó por la Sección Primera de la Audiencia Nacional oficiar al centro penitenciario de Albolote (Granada) para que procediera a elaborar nueva hoja de liquidación de condena con arreglo a los criterios establecidos en la Sentencia del Tribunal Supremo de 28 de febrero de 2006, concretando que, en su virtud, la forma de cumplimiento deberá establecerse del siguiente modo: “se principiará por el orden de la respectiva gravedad de las penas impuestas, aplicándose los beneficios y redenciones que procedan con respecto a una de las penas que se encuentre cumpliendo. Una vez extinguida la primera, se dará comienzo a la siguiente, y así sucesivamente, hasta que se alcancen las limitaciones impuestas en la regla segunda del art. 70 del Código penal de 1973. Llegados a este estadio, se producirá la extinción de todas las penas comprendidas en la condena total resultante”. La nueva hoja de cálculo remitida por el centro penitenciario fijaba el licenciamiento definitivo el 27 de agosto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recurrente interpuso recurso de súplica contra la providencia de 3 de marzo de 2006, que fue desestimado por Auto de 29 de marzo de 2006, en atención a que “la providencia que se recurre es una mera ejecución de lo acordado por la Sala Segunda del Tribunal supremo en sentencia de 28 de febrero de 2006, no pudiendo la representación procesal del penado modificar por vía de recurso contra la providencia de 3/3/03, dictada en las actuaciones, una providencia del Tribunal Supremo”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el centro penitenciario se remitió comunicación a la Sección Primera de la Audiencia Nacional el 6 de abril de 2006 en la que se interesaba la aprobación de la fecha de licenciamiento definitivo del recurrente, prevista para el 5 de mayo de 2006 y calculada a partir del abono de redenciones ordinarias y extraordinarias por el trabajo en un total de 4.132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7 de abril de 2006, la Sección Primera de la Audiencia Nacional acordó no haber lugar a aprobar el licenciamiento definitivo solicitado por el centro penitenciario, así como librar oficio al centro haciéndole saber que el licenciamiento definitivo deberá solicitarlo conforme a la doctrina sentada por el Tribunal Supremo en su Sentencia de 28 de febrero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Interpuesto recurso de súplica contra dicha providencia, fue desestimado por la Sección Primera mediante Auto de 26 de abril de 2006, en atención a que la providencia impugnada se basa en la previa providencia de 3 de marzo que es mera ejecución de la Sentencia del Tribunal Supremo de 28 de febrero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el Auto de 29 de marzo de 2006 y la providencia de 7 de abril de 2006, el recurrente interpuso demanda de amparo, registrada con núm. 4892-2006, que fue inadmitida mediante providencia de 12 de septiembre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 fecha de 17 de octubre de 2006, el recurrente presentó escrito ante la Sección Primera de la Audiencia Nacional solicitando el licenciamiento definitivo, en la consideración de que descontando las redenciones de pena por el trabajo del máximo de cumplimiento fijado en treinta años, la condena se habría ya extinguido, y de que el sistema de cómputo que aplica la Sala vulnera sus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2 de noviembre de 2006, la Audiencia Nacional acordó no haber lugar al licenciamiento definitivo solicitado, disponiendo que se estuviese a lo acordado por las previas resoluciones de 3 de marzo de 2006 y 29 de marzo de 2006. Interpuesto recurso de súplica, fue inadmitido por providencia de 8 de noviembre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un proceso con todas las garantías en relación con el principio acusatorio (art. 24.2 CE), a la tutela judicial efectiva (art. 24.1 CE), a la legalidad (art. 25.1 y 2 CE), a la libertad (art. 17.1 CE) y a la igualdad en la aplicación de la ley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motivo de amparo, se denuncia la vulneración de los derechos a la tutela judicial efectiva (art. 24.1 CE) y a un proceso con todas las garantías (art. 24.2 CE), bajo invocación del principio acusatorio, así como el derecho a un recurso efectivo (art. 14.5 del Pacto internacional de derechos civiles y políticos: PIDCP), todo ello en relación con el art. 17 CE. Con cita de las SSTC 123/2005, en lo relativo al alcance del principio acusatorio y del deber de congruencia entre acusación y fallo, y 11/1987, expone la demanda que la Audiencia Nacional acordó la aplicación de la nueva doctrina del Tribunal Supremo ordenando al centro penitenciario la realización de una nueva hoja de cálculo conforme a la misma sin dar traslado a la defensa del señor Troitiño Arranz, impidiéndole, así, pronunciarse al respecto, pese a que hasta ese momento todas las liquidaciones de condena se habían realizado conforme a la doctrina anterior, introduciéndose en ese momento una perspectiva jurídica novedosa en cuanto al cómputo de las redenciones por trabajo, que empeoraba la situación del reo, y respecto de la que el recurrente no pudo defenderse ni someterla a contradicción. Entienden además que ello vulnera el principio acusatorio, porque el órgano judicial asume funciones acusatorias constitucionalmente vedadas. Por otra parte, sostiene el recurrente que la Audiencia Nacional, al dictar esta resolución sin oír a las partes y limitarse a aplicar la doctrina del Tribunal Supremo, impide el derecho a una segunda instancia, pues el Tribunal Constitucional ha sido la primera y única instancia a la que se ha podido dirigir el recurrente para reclamar el derecho a la defensa y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un segundo motivo de amparo, se aduce la vulneración del principio de legalidad (art. 25.1 y 2 CE), en relación con la interpretación de los arts. 70.2 y 100 CP 1973, así como de los arts. 66 del reglamento de prisiones de 1956 y del art. 202 del reglamento penitenciario actual. La interpretación llevada a cabo por el Tribunal Supremo, y aplicada en el presente caso, es ajena al tenor literal de dichas normas, a las pautas axiológicas que conforman el ordenamiento constitucional y a los modelos de argumentación aceptados por la comunidad jurídica, y resulta extravagante, por cuanto quiebra con lo que había sido la interpretación realizada a lo largo de toda la historia penitenciaria (conforme a la cual la redención de penas por el trabajo se abonaba al tiempo efectivo de cumplimiento) y lo hace en un momento en que la norma ha sido ya derogada y los supuestos de aplicación de la misma tienden a desaparecer. Entiende el recurrente que, sin entrar a discutir si el límite del art. 70.2 CP es o no una nueva pena, a la vista del tenor literal del art. 100 CP 1973 (“se le abonará para su cumplimiento” y aplicable “a efectos de liquidación de condena”) y teniendo en cuenta que la redención de penas por el trabajo es un instrumento de tratamiento penitenciario, cuya finalidad es conseguir el acortamiento efectivo de la condena, el tiempo redimido ha de considerarse tiempo efectivo de cumplimiento, por lo que en los treinta años han de incluirse tanto los años de internamiento efectivo, como las redenciones computables como tiempo de cumplimiento. Y, conforme a la certificación de redenciones aportada por el centro penitenciario, a fecha 5 de mayo de 2006 el recurrente sumaba 6.818 días de cumplimiento efectivo, junto a 2.942 días de redención ordinaria y 1.190 días de redenciones extraordinarias, lo que suma 10.950 días, treinta años —máximo de cumplimiento conforme al Código penal de 1973— el día en que solicitó el licenciamiento. Por el contrario, en la interpretación realizada por el Tribunal Supremo y aquí aplicada, se niega el carácter de beneficio penitenciario destinado a una reducción de condena, vulnerando el tenor literal y el espíritu de la ley, que determinan el carácter redentor del trabajo y su aplicación a la efectiva reducción de condena. Finalmente, señala que en la práctica la Administración penitenciaria, con la aprobación de los Jueces de Vigilancia y los Tribunales sentenciadores, han venido aplicando las redenciones siempre al tiempo de cumplimiento efectivo de la condena, descontándose del máximo de cumplimiento un día por cada dos trabajados. Criterio mantenido incluso por los Plenos no jurisdiccionales del Tribunal Supremo de 18 de julio de 1996 y 12 de febrero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tercer motivo de amparo denuncia la vulneración del derecho a la tutela judicial efectiva (art. 24.1 CE), en relación con el derecho a la libertad (art. 17.1 CE). Sostiene la demanda que la nueva interpretación del cómputo de las redenciones sobre la totalidad de la condena le genera indefensión e inseguridad jurídica, puesto que con las redenciones aprobadas por los Juzgados de Vigilancia Penitenciaria, intangibles y firmes, aplicadas —como se venía haciendo— al tope de treinta años, el recurrente habría cumplido ya su condena y podría haber obtenido el licenciamiento definitivo el 5 de mayo de 2006. El trabajo y los estudios en la prisión se realizaron en la confianza de que las redenciones así obtenidas implicarían un acortamiento del tiempo de permanencia en prisión, habiéndose generado una expectativa de dicho acortamiento sobre la base de la actuación de los órganos judiciales hasta el momento y de las propuestas de los centros penitenciarios, pues todas las liquidaciones de condena se habían realizado conforme a la doctrina anterior. Aduce al respecto que desconoce si, en el momento de interposición del amparo, sí existen propuestas y aprobaciones de redenciones por los Jueces de vigilancia penitenciaria, si bien se aportan propuestas de redención de otro interno cuya situación es similar a la del recurrente. En todo caso, lo cierto es que el interno siguió trabajando en la confianza de que se le aplicarían las redenciones, y la defraudación de esa expectativa con la nueva doctrina aplicada genera inseguridad jurídica y vulnera el derecho a la tutela judicial efectiva, en relación con el derecho a la libertad, que implica un deber reforzado de motivación. Citando la STC 174/1989, se afirma que se lesionaría el art. 24.1 CE, en su vertiente de derecho a la intangibilidad de las resoluciones judiciales, si el beneficio de redención de penas por el trabajo estuviese siempre pendiente de ulterior modificación, que es lo que ocurriría en su caso, puesto que, de existir, las redenciones aprobadas por los Jueces de vigilancia penitenciaria son firmes, y de ellas se deriva la aprobación de las redenciones como abono para la condena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cuarto motivo de amparo, se considera vulnerado el principio de legalidad (arts. 25.1 y 9.3 CE), por aplicación retroactiva de una ley desfavorable. Se denuncia que con esta pretendida nueva interpretación de facto se está aplicando retroactivamente el art. 78 CP 1995 a un penado bajo el Código penal de 1973. Sostiene el recurrente que el Código penal de 1973 era la ley más favorable, en la medida en que las redenciones incidían sobre la liquidación de condena, acortando el tiempo de internamiento efectivo. La disposición transitoria segunda del Código penal actual establece la necesidad de tener en cuenta no sólo la pena correspondiente, sino también las disposiciones sobre redenciones por el trabajo a la hora de establecer la ley más favorable derivada de la sucesión normativa. De todo ello, deduce que el Código penal de 1973 no contempla la aplicación de las redenciones a la totalidad de las condenas, una previsión que sí realiza el art. 78 CP 1995 (tanto en su redacción inicial como en la dada al mismo por la Ley Orgánica 7/2003, de 30 de junio, de medidas de reforma para el cumplimiento íntegro y efectivo de las penas) en relación con los beneficios penitenciarios y que es desfavorable. También se destaca que las modificaciones legales en esta materia se realizaron, como se pone de relieve en la exposición de motivos de la Ley Orgánica 7/2003, de 30 de junio, con el objetivo de garantizar el cumplimiento íntegro y efectivo de las penas, razón por la cual desaparece la redención de penas por el trabajo y los beneficios se aplican a la totalidad de las penas, lo que refuerza la evidencia de que dicha previsión no se encontraba en el Código penal de 1973 —siendo necesaria una reforma legal para consagrarla— y que bajo la pretendida interpretación de la norma se promueve la aplicación retroactiva de una ley posterior desfavorable.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quinto lugar, e invocando el derecho a la igualdad en la aplicación de la ley (art. 14 CE), con cita de la STC 144/1988, se denuncia el injustificado y arbitrario cambio de criterio a raíz de la STS 197/2006 (al afirmar que el límite de treinta años no es una nueva pena y que la redención de penas por el trabajo ha de computarse respecto de la totalidad de las penas impuestas), que rompe con toda la jurisprudencia anterior al respecto (cita las SSTS 1985/1992, 506/1994, 1109/1997, 1458/2002, 1778/2002 y 699/2003; los Plenos no jurisdiccionales de 18 de julio de 1996 y 12 de febrero de 1999; así como todas las liquidaciones de condena y licenciamientos admitidos por todos y cada uno de los Tribunales españoles; posteriormente cita las SSTS 529/1994 y 1223/2005, así como el Voto particular de la STS 197/2006), aplicada a cientos de presos, en un momento en que la norma (Código penal de 1973) ya está derogada y resulta aplicable a un número muy limitado de presos y sin que existan razones fundadas que justifiquen el mismo. Se afirma que se trata de una reescritura de la ley, provocada por factores extrajurídicos, por quienes son los sujetos pasivos a los que afecta y por las circunstancias en que se adopta la decisión, por tanto, un cambio de criterio ad personam, constitucionalmente vedado. También se señala que al recurrente se le deniega lo que a otros cientos de presos se les concedió, aplicando la ley de forma diferente y discriminatoria.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sexto motivo de amparo se alega la vulneración del derecho a la libertad (art. 17.1 CE). Tras poner de relieve que, conforme a la jurisprudencia de este Tribunal, la redención de penas por el trabajo afecta al derecho a la libertad (SSTC 31/1999 y 76/2004), se sostiene que el mencionado cambio de criterio jurisprudencial contra reo modifica su expectativa de libertad, implicando un alargamiento de su estancia en prisión, sin base legal, ni reglamentaria (se cita y reproduce parcialmente el Voto particular de la STS 197/2006) y en contra de la práctica habitual y pacífica. Además, se señala que esta técnica vacía absolutamente de contenido la redención de penas por el trabajo, haciéndola inoperante, y crea una suerte de cumplimiento virtual de la condena, pues el tiempo acumulado por redenciones es tiempo efectivamente cumplido y no tiempo virtual, como señala la STS de 5 de abril de 2001. Ello queda patente en la inicial liquidación de condena y propuesta de licenciamiento definitivo efectuada por el centro penitenciario (conforme a la cual el recurrente había cumplido los treinta años el día 5 de mayo de 2006), por lo que la denegación del licenciamiento definitivo viola el art. 17 CE, el art. 7.1 del Convenio Europeo y el art. 15.1 PIDCP.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invoca el art. 25.2 CE, en relación con las Reglas mínimas para tratamiento de los reclusos elaboradas por Naciones Unidas y el art. 10.3 PIDCP. Se destaca que, de conformidad con el art. 25.2 CE, las penas privativas de libertad han de estar orientadas a la reinserción social, fin al que se orienta la redención de penas por el trabajo como instrumento de tratamiento penitenciario, y que la interpretación del Tribunal Supremo, al dejar sin efecto útil alguno la redención de penas y la libertad condicional en presos con condenas superiores a cuarenta y cinco años (conforme a los cálculos realizados por el propio Tribunal Supremo), vulnera los principios inspiradores de las normas que consagran estas instituciones y el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noviembre de 2010, la Sala Primera de este Tribunal acordó la admisión a trámite de la demanda así como, a tenor de lo establecido en el art. 51 de la Ley Orgánica del Tribunal Constitucional (LOTC), requerir atentamente a la Sección Primera de la Sala de lo Penal de la Audiencia Nacional para que remitiera testimonio de las actuaciones correspondientes a la ejecutoria 12-1991, dimanante del rollo de Sala núm. 12-1991, interesando al tiempo que se emplazara a quienes fueron parte en el procedimiento, a excepción del demandante de amparo, para que pudiesen comparecer en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recibido en el Registro General de este Tribunal el 4 de marzo de 2011, el Procurador don Jesús Aguilar España, en representación de don Antonio Troitiño Arranz, solicitó se le tuviera por personado. Por diligencia de ordenación de la Sala Primera de este Tribunal de 10 de mayo de 2011, se le tuvo por personado a los efectos de lo dispuesto en al art. 52 LOTC, dando además vista de las actuaciones a las partes por plazo de veinte días, para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día 8 de junio de 2011, se presentó escrito de alegaciones por la representación procesal de don Antonio Troitiño Arranz, en el que, remitiéndose al contenido de la demanda, solicitaba la estimación del amparo y que sus efectos le fueran a él aplicables.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de amparo formuló sus alegaciones mediante escrito que tuvo su entrada en el Registro General de este Tribunal el día 9 de junio de 2011, en el que sustancialmente reproduce los argumentos ya expuestos en la demanda, añadiendo, relación con el quinto motivo de amparo, la referencia a dos pronunciamientos judiciales de los que se derivaría la vulneración del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13 de junio de 2011 presentó sus alegaciones el Ministerio Fiscal, interesando la estimación del amparo solicitado, por entender que las resoluciones recurridas han vulnerado los derechos a la intangibilidad de las resoluciones judiciales firmes (art. 24.1 CE), a la legalidad penal (art. 25.1 CE) y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Fiscal exponiendo las razones por las que, a su juicio, deben ser desestimados algunos de los motivos de amparo. El séptimo, por cuanto el art. 25.2 CE no contiene un derecho fundamental susceptible de ser invocado en amparo, y por carecer de autonomía propia, debiendo quedar vinculado a las otras infracciones del derecho a la legalidad penal que se denuncian. El primero, porque no se puede apreciar la indefensión denunciada (ya que la representación procesal del actor hizo uso de su derecho a ser oído al interponer diversos recursos de súplica, ni la vulneración del derecho al recurso por no haber tenido acceso a la casación (recurso no previsto por la ley), sin que resulte aplicable al ámbito de la ejecución de la condena lo previsto en el art. 14.5 PIDCP. El cuarto de los motivos de amparo, por cuanto no nos encontramos ante un supuesto de aplicación retroactiva del art. 78 CP 1995, como se sostiene en la demanda, sino ante un cambio de criterio jurisprudencial en la interpretación del art. 70.2 CP vigente al tiempo de comisión de los hechos. Y el relativo al principio de igualdad en la aplicación de la ley, porque las resoluciones impugnadas se limitan a aplicar la doctrina sentada por otro órgano judicial (el Tribunal Supremo), que es la supuestamente discriminatoria; y porque en todo caso el cambio de criterio se fundamenta razonablemente.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distinta conclusión llega el Ministerio Fiscal en relación con la queja referida a la lesión del derecho a la tutela judicial efectiva en su vertiente de intangibilidad de resoluciones judiciales firmes (art. 24.1 CE). Entiende el representante del Ministerio público que no es de recibo que, establecidos en una resolución judicial unos criterios de interpretación normativa para fijar la refundición de condena, tal como acontece en el Auto de acumulación, estos puedan variarse sobre la base de una nueva interpretación de las normas aplicables, cuya aplicación al presente caso vulnera el derecho a la intangibilidad de las resoluciones judiciales firmes ex art. 24.1 CE. Un derecho fundamental que además tiene engarce con el principio de legalidad (art. 25.1 CE), en relación con la prohibición de retroactividad de las normas penales perjudiciales al reo (STEDH Streletz, Kessler y Krenz c. Alemania, de 22 de marzo de 2001), ya que las garantías de legalidad y seguridad deben extenderse a la ejecución de las penas, integrándose la irretroactividad de las normas y su interpretación desfavorable al reo en “el complejo de la legalidad del art. 25.1 CE” (STEDH Punk c. Estonia, de 10 de febrero de 2004). Las resoluciones recurridas no se han limitado a variar la fecha de licenciamiento de conformidad con los extremos anejos al devenir del cumplimiento de la pena impuesta (por ejemplo, con datos relativos a la redención de penas por el trabajo), sino que la han alterado de forma desfavorable al reo a través de una revisión interpretativa, creando ex novo un marco paranormativo que determina una mayor extensión de la pena. Y todo ello debe conectarse con el derecho a la libertad personal en juego (art. 17.1 CE), por cuanto el licenciamiento definitivo tendrá lugar en fecha muy posterior, como consecuencia de esa nueva y desfavorable interpretación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virtud de todo lo expuesto, considera el Fiscal que ha de estimarse el amparo, por vulneración de los derechos fundamentales contenidos en los arts. 17.1, 24.1 y 25.1 CE, debiendo anularse las resoluciones recurridas y dictarse una nueva resolución judicial que se pronuncie sobre el licenciamiento definitivo del recurrente de forma respetuosa con los derechos vulnerados, esto es, conforme al canon interpretativo en su día utilizado por el Auto y a la propuesta del centro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20 de diciembre de 2011 el Pleno acuerda recabar para sí, a propuesta de la Sala Segunda, el conocimiento del presente recurso de amparo que se tramitaba en dicha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marzo de 2012 se señaló para deliberación y votación de la presente Sentencia el día 29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providencia de Sección Primera de la Sala de lo Penal de la Audiencia Nacional, de 8 de noviembre de 2006, que desestimó el recurso de súplica presentado contra la providencia de 2 de noviembre de 2006, por la que se rechaza fijar la fecha de licenciamiento definitivo solicitada por el actor, y contra el Auto de 29 de marzo de 2006, dictado por el mismo órgano judicial, que confirma la providencia de 3 de marzo de 2006, en la que se oficia al centro penitenciario de Albolote (Granada) para que se proceda a elaborar una nueva hoja de cálculo, de conformidad con la doctrina sentada por el Tribunal Supremo en la STS 197/2006, de 28 de febrero, según la cual y modificando el criterio de cómputo anteriormente aplicado, se establece que los beneficios penitenciarios y, en concreto, las redenciones de penas por el trabajo, han de computarse sobre cada una de las penas impuestas y no sobre la condena refundida.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 los derechos fundamentales a la tutela judicial efectiva (art. 24.1 CE), a un proceso con todas las garantías (art. 24.2 CE), a la legalidad (art. 25.1 y 2 CE), a la libertad (art. 17.1 CE) y a la igualdad en la aplicación de la ley (art. 14 CE), con la argumentación que queda ampliamente expuesta en los antecedentes de esta resolución. El Ministerio Fiscal, por su parte, interesa la estimación del recurso, por entender concurrente la vulneración de los derechos fundamentales consagrados en los arts. 24.1 y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es preciso poner de manifiesto que no es posible acceder a la pretensión formulada por la parte personada de que los efectos de un eventual otorgamiento del amparo se extiendan a la nulidad de los pronunciamientos judiciales que, según alega, hayan podido vulnerar sus derechos fundamentales. Como recuerda la STC 16/2009, de 26 de enero, este Tribunal “ha negado siempre la posibilidad de que quienes se personan en un proceso constitucional de amparo a tenor del art. 51.2 LOTC, una vez admitido a trámite el recurso (AATC 308/1990, de 18 de julio, y 315/1995, de 20 de noviembre), puedan convertirse en codemandantes y pedir la reparación o la preservación de sus propios derechos fundamentales. Lo contrario implicaría la admisión de recursos de amparo formulados de manera extemporánea o sin cumplir los presupuestos procesales de admisibilidad, y la consiguiente irregular formulación de pretensiones propias, independientes del recurso de amparo ya admitido y al socaire de éste” (FJ 1) Así, quienes no interpusieron recurso de amparo dentro del plazo legal o lo hicieron en términos inadmisibles, “no pueden luego deducir pretensiones propias, independientes del recurso de amparo admitido, que es el que acota el objeto del proceso. El papel de los restantes comparecientes queda reducido, pues, a formular alegaciones y a que se les notifiquen las resoluciones que recaigan en el proceso, que tiene por objeto, exclusivamente, las pretensiones deducidas por quien lo interpuso en tiempo y forma (SSTC 241/1994, de 20 de julio, FJ 3; y 113/1998, de 1 de junio, FJ 1) (STC 220/2004, de 29 de noviembre, FJ 3; también, SSTC 192/2004, de 2 de noviembre, FJ 5; 145/2005, de 6 de junio, FJ 9)” (STC 16/2009,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primera de las quejas articuladas en la demanda, bajo la invocación de los derechos a la tutela judicial efectiva (art. 24.1 CE) y a un proceso con todas las garantías (art. 24.2 CE), se denuncia la indefensión generada por el hecho de que la primera de las resoluciones recurridas se adoptó sin dar audiencia a las partes, pese a introducir una perspectiva jurídica novedosa en el cómputo de las redenciones de penas por el trabajo. Esta queja ha de ser inadmitida, al concurrir respecto de ella el óbice procesal de falta de invocación ante los órganos de la jurisdicción ordinaria [art. 44.1 c) de la Ley Orgánica del Tribunal Constitucional]. En efecto, de la mera lectura del recurso de súplica interpuesto contra las providencias dictadas sin darle audiencia se desprende que el recurrente articuló una serie de motivos de recurso para oponerse a esa nueva perspectiva jurídica en el cómputo de las redenciones (lo que excluiría, como señala el Ministerio Fiscal, la indefensión denunciada), pero no denunció entonces indefensión alguna, trayéndose ahora per saltum en amparo. Hemos de recordar que la razón que sustenta la exigencia de invocación tempestiva de la supuesta vulneración de derechos fundamentales reside en la necesidad de preservar el carácter subsidiario del recurso de amparo constitucional, de modo que sirve a la articulación de la función de protección de los derechos fundamentales que cumplen tanto la jurisdicción ordinaria como la jurisdicción constitucional. Se trata de un requisito según el cual, con carácter previo a la interposición del recurso de amparo constitucional, ha de darse oportunidad a los órganos jurisdiccionales ordinarios de reparar la vulneración supuestamente cometida a través de la inserción en el proceso judicial del problema constitucional objeto del recurso de amparo (por todas, entre las más recientes SSTC 132/2006, de 24 de abril, FJ 3; y 7/2007, de 15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dentro del primero de los motivos de amparo, se aduce la vulneración del derecho a un recurso efectivo y a la segunda instancia penal. Tampoco esta queja puede prosperar, puesto que el recurrente —en contra de lo que sostiene— sí tuvo acceso al recurso legalmente previsto (el recurso de súplica), en el que la Audiencia confirmó que no procedía acordar el licenciamiento definitivo solicitado y que resultaba de aplicación al caso la nueva doctrina sentada por el Tribunal Supremo en relación con el cómputo de la redención de penas por el trabajo. Por lo demás, carece de fundamento constitucional la aplicación a un supuesto como este de la doctrina relativa al doble grado de jurisdicción en materia penal, puesto que no está en cuestión el derecho a la revisión del fallo condenatorio y la pena por un Tribunal Superior. Este es el derecho consagrado en el art. 14.5 del Pacto internacional de derechos civiles y políticos (PIDCP) y en el art. 2 del protocolo 7 del Convenio europeo para la protección de los derechos humanos y de las libertades fundamentales (CEDH), ratificado por España el 28 de agosto de 2009, “BOE” de 15 de octubre de 2009, y que forma parte de las garantías del proceso justo consagradas en el art. 24.2 CE (por todas, SSTC 42/1982, de 5 de julio, FJ 3; 76/1982, de 14 de diciembre, FJ 5; 70/2002, de 3 de abril, FJ 7; y 116/2006, de 24 de abril, FJ 5), sin que sea posible extender el alcance de la citada garantía —como pretende el recurrente— a todos los recursos que puedan interponerse frente a cualquier resolución judicial dictada en un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Despejado este grupo de quejas de carácter procesal articuladas como primer motivo de amparo, en los restantes motivos se denuncia desde diversas perspectivas constitucionales la cuestión de fondo, esto es, la aplicación al presente caso de un nuevo criterio jurisprudencial en la interpretación de los arts. 70.2 y 100 del Código penal (CP) de 1973, y concordantes del reglamento penitenciario, en relación con el cómputo de la redención de penas por trabajo. Frente al criterio anteriormente aplicado, conforme al cual los días redimidos por trabajo se descontaban del límite máximo de cumplimiento una vez operada la refundición o acumulación de condenas, el Tribunal Supremo, en la Sentencia 197/2006, de 28 de febrero, estableció que el beneficio de la redención de penas por el trabajo consagrado en el art. 100 CP 1973 ha de aplicarse no a ese máximo de cumplimiento, sino a cada una de las penas impuestas en las diversas condenas, de modo que la forma de cumplimiento de la condena total se producirá del siguiente modo: “se principiará por el orden de la respectiva gravedad de las penas impuestas, aplicándose los beneficios y redenciones que procedan con respecto a una de las penas que se encuentre cumpliendo. Una vez extinguida la primera, se dará comienzo a la siguiente, y así sucesivamente, hasta que se alcancen las limitaciones impuestas en la regla segunda del art. 70 del Código penal de 1973. Llegados a este estadio, se producirá la extinción de todas las penas comprendidas en la condena total resultante” (fundamento jurídico cuarto). Un cambio de doctrina cuya aplicación al presente caso por la Audiencia Nacional implica que, si bien conforme al cómputo de las redenciones de penas por trabajo aplicado hasta ese momento, el recurrente habría extinguido ya su condena y debería haber obtenido la libertad el día 5 de mayo de 2006 (según se desprende de la propuesta de licenciamiento definitivo enviada inicialmente por el centro penitenciario al órgano judicial el día 6 de abril), en aplicación del nuevo criterio la pena no se extinguiría hasta el día 27 de agosto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denuncia, como quedó reflejado en los antecedentes, la vulneración del principio de igualdad en la aplicación de la ley (art. 14); del principio de legalidad penal (art. 25.1 CE) —desde la doble perspectiva de la ilegitimidad del nuevo criterio interpretativo y la aplicación retroactiva de una ley desfavorable—; del derecho a la libertad (art. 17.1 CE); y del derecho a la tutela judicial efectiva (art. 24.1 CE), en relación con el derecho a la libertad. A la vista de lo cual, hemos de comenzar precisando cuáles son los derechos fundamentales en juego y cuál ha de ser nuestro parámetro de enjuiciamiento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ha de tenerse en cuenta que no nos encontramos en el ámbito propio del derecho fundamental consagrado en art. 25.1 CE, que es el de la interpretación y aplicación de los tipos penales, la subsunción de los hechos probados en los mismos y la imposición de la pena en ellos prevista (por todas, SSTC 137/1997, de 21 de julio, FJ 7; 13/2003, de 28 de enero, FJ 3; 229/2003, de 18 de diciembre, FJ 16; 163/2004, de 4 de octubre, FJ 7; 145/2005, de 6 de junio, FJ 4; y 76/2007, de 16 de abril, FJ 4, entre otras muchas), sino en el de la ejecución de una pena privativa de libertad, cuestionándose el cómputo de la redención de penas por el trabajo, sin que de la interpretación sometida a nuestro enjuiciamiento se derive ni el cumplimiento de una pena mayor que la prevista en los tipos penales aplicados, ni la superación del máximo de cumplimiento legalmente previsto. En esa misma línea, el Tribunal Europeo de Derechos Humanos también viene afirmando que las cuestiones relativas a la ejecución de la pena y no a la propia pena, en la medida en que no impliquen que la pena impuesta sea más grave que la prevista por la ley, no conciernen al derecho a la legalidad penal consagrado en el art. 7.1 del convenio, aunque sí pueden afectar al derecho a la libertad. En este sentido se pronuncia la STEDH, de 10 de julio de 2003, Grava c. Italia, § 51, en un supuesto referido a la condonación de la pena citando, mutatis mutandis, Hogben contra Reino Unido, núm. 11653-1985, decisión de la Comisión de 3 marzo 1986, decisiones e informes [DR] 46, págs. 231, 242, en materia de libertad condicional. Y más recientemente la STEDH, de 15 de diciembre de 2009, Gurguchiani c. España, afirma que “la Comisión al igual que el Tribunal han establecido en su jurisprudencia una distinción entre una medida que constituye en esencia una pena y una medida relativa a la ejecución o aplicación de la pena. En consecuencia, en tanto la naturaleza y el fin de la medida hacen referencia a la remisión de una pena o a un cambio en el sistema de libertad condicional, esta medida no forma parte integrante de la pena en el sentido del art. 7” (§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rechazarse la denunciada vulneración del derecho a la legalidad penal (art. 25.1 CE) por aplicación retroactiva del art. 78 CP de 1995, tanto en su redacción inicial como en la dada al mismo por la Ley Orgánica 7/2003, precepto en el que el legislador estableció que para determinados supuestos de acumulación de penas el Juez o Tribunal sentenciador “podrá acordar que los beneficios, los permisos de salida, la clasificación en tercer grado y el cómputo de tiempo para la libertad condicional se refiera a la totalidad de las penas impuestas” (art. 78.1 CP). Y, en relación a supuestos de acumulación de varias penas especialmente graves se establece la obligatoriedad de realizar ese cómputo referido a la totalidad de las penas impuestas; preceptividad que, sin embargo, admite algunas excepciones (art. 78.2 y 3 del Código penal actual). Ni las resoluciones recurridas, ni la doctrina del Tribunal Supremo invocada en ellas aplican retroactivamente dicho precepto (que, por otra parte, no hace referencia a la redención de penas por trabajo, puesto que dicha redención desaparece en el Código penal de 1995), sino la normativa vigente en el momento de comisión de los hechos por los que el recurrente fue condenado (arts. 70.2 y 100 CP 1973), si bien con una nueva interpretación de la misma que, ciertamente, acoge el criterio de cómputo consagrado expresamente en el art. 78 CP 1995, pero argumentando que tal interpretación era posible a la vista del tenor literal de los arts. 70.2 y 100 CP 1973. Por tanto, teniendo en cuenta el razonamiento de los órganos judiciales y los preceptos que se aplican, la queja carecería de base fáctica, pues la prohibición de retroactividad de la ley penal desfavorable consagrada en el art. 25.1 CE tiene como presupuesto fáctico la aplicación retroactiva de una norma penal a hechos cometidos previamente a su entrada en vigor (por todas, SSTC 21/1993, de 18 de enero, FJ 4; 43/1997, de 10 de marzo, FJ 5; 20/2003, de 20 de febrero, FJ 4; y 116/2007, de 21 de mayo,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cambios de criterio jurisprudencial y su conformidad con la Constitución han de ser analizados desde otras perspectivas, una de las cuales es, sin duda, la del principio de igualdad en la aplicación de la ley (art. 14 CE). Sin embargo, tampoco en el presente caso puede apreciarse una vulneración del derecho fundamental consagrado en el art. 14 CE. Las resoluciones impugnadas, dictadas por la Audiencia Nacional, se limitan a aplicar la doctrina sentada por otro órgano judicial, el Tribunal Supremo, máximo intérprete de la ley, justificando el cambio de criterio en el cómputo de las redenciones de penas por el trabajo, frente a otros supuestos resueltos con anterioridad, precisamente en aplicación de esa doctrina del Tribunal Supremo. No puede apreciarse, por tanto, ni voluntarismo selectivo, ni apartamiento inmotivado del criterio aplicativo consolidado y mantenido hasta entonces por el órgano jurisdiccional cuyas resoluciones se impugnan, lo que constituye la esencia de la desigualdad aplicativa según nuestra jurisprudencia (SSTC 74/2002, de 8 de abril, FJ 3; 229/2003, de 18 de diciembre, FJ 23; 117/2004, de 12 de julio, FJ 3; 76/2005, de 4 de abril, FJ 2; 27/2006, de 30 de enero, FJ 3; 96/2006, de 27 de marzo, FJ 4; y 2/2007,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Llegados a este punto, hemos de recordar que no es función de este Tribunal la interpretación de la legalidad ordinaria y, en lo que aquí interesa, que no nos corresponde pronunciarnos directamente sobre cómo interpretar y aplicar al caso el art. 70 en relación con el art. 100 CP 1973, y sobre cuál ha de ser el límite de cumplimiento y el modo de computar las redenciones, pues se trata de decisiones de ejecución de lo juzgado que, de acuerdo con el art. 117 CE corresponden en exclusiva a los órganos judiciales (STC 147/1988, de 14 de julio, FJ 2; en el mismo sentido, SSTC 237/1998, de 14 de diciembre, FJ 3; y 31/1999, de 8 de marzo, FJ 3). Nuestra función se limita a examinar tales decisiones, desde la perspectiva de los derechos fundamentales en juego, cuyo contenido se constituye en límite a la actuación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examen nuestra jurisprudencia ha puesto de relieve que la redención de penas por el trabajo afecta directamente al derecho fundamental a la libertad consagrado en el art. 17.1 CE, ya que el periodo de privación de la misma depende, entre otros factores, de su aplicación conforme a lo establecido en el art. 100 CP 1973 (SSTC 174/1989, de 30 de octubre, FJ 4; 31/1999, de 8 de marzo, FJ 3; 186/2003, de 27 de octubre, FJ 6; y 76/2004, de 26 de abril, FJ 5). Un precepto según el cual “se abonará, para el cumplimiento de la pena impuesta, previa aprobación del Juez de vigilancia, un día por cada dos de trabajo”, practicándose el abono periódicamente, a propuesta de los centros penitenciarios, por los Jueces de vigilancia penitenciaria, y siendo tenido en cuenta posteriormente por el Tribunal sentenciador a los efectos de la liquidación de condena (STC 174/1989, de 30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hemos afirmado que su reconocimiento está inspirado en el art. 25.2 CE y se conecta con la orientación reeducadora de la pena privativa de libertad (STC 72/1994, de 3 de marzo, FJ 4). Y si bien es cierto que el art. 25.2 CE no consagra ningún derecho fundamental susceptible de amparo —razón por la que carece de virtualidad autónoma el último motivo de amparo aducido en la demanda— , sí contiene un mandato dirigido al legislador para orientar la política penal y penitenciaria y un principio interpretativo de las normas relativas a la imposición y cumplimiento de las penas privativas de libertad, constitucionalmente consagrados (por todas, SSTC 88/1998, de 21 de abril, FJ 3; 204/1999, de 8 de noviembre, FJ 3; y 120/2000, de 10 de mayo, FJ 4; y ATC 279/2000, de 29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y dado que el derecho reconocido en el art. 17.1 CE permite la privación de libertad sólo “en los casos y en las formas previstos por la Ley”, también hemos afirmado que no puede excluirse que se vulnere este derecho como consecuencia de la forma de ejecución de la condena en relación con el cómputo del tiempo de estancia en prisión, por inobservancia de las disposiciones legales respecto al cumplimiento sucesivo o en su caso refundido de las distintas condenas que pudiera reducir el tiempo de permanencia en prisión del condenado, en cuanto que suponga un alargamiento ilegítimo de dicha permanencia y, por ende, de la pérdida de libertad (SSTC 147/1988, de 14 de julio, FJ 2; y 130/1996, de 9 de julio, FJ 2). En esta línea, el Tribunal Europeo de Derechos Humanos ha afirmado también que se produjo la vulneración del derecho a la libertad, consagrado en el art. 5 del convenio, en un supuesto en el que se constató el cumplimiento de una pena de prisión más larga de la “que debería haberle sido impuesta de acuerdo con el sistema jurídico nacional y teniendo en cuenta los beneficios a los que tenía derecho. El exceso del tiempo pasado en prisión no podría, por tanto, considerarse como una privación legal de acuerdo con el Convenio” (STEDH, de 10 de julio de 2003, Grava c. Italia, § 45).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Centrándonos ya en el caso concreto, nuestro examen se ha de limitar a la consideración de la respuesta judicial que se contiene en las resoluciones de la Audiencia Nacional recurridas, en las que se deniega la propuesta de licenciamiento definitivo del demandante de amparo, realizada por el centro penitenciario de Albolote (Granada), y se acuerda que se practique nueva propuesta de licenciamiento con arreglo a los criterios sentados por el Tribunal Supremo. No es, pues, objeto del presente recurso de amparo la Sentencia 197/2006, de 28 de febrero, ni la interpretación de la legalidad ordinaria en ella sentada por el Tribunal Supremo, en uso legítimo de la función que le atribuye en exclusiva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que analicemos el motivo de amparo referido a la vulneración del derecho a la tutela judicial efectiva (art. 24.1 CE), en relación con el derecho a la libertad (art. 17.1 CE), en su vertiente de derecho a la intangibilidad de las resoluciones judiciales firmes. El Ministerio Fiscal también entiende concurrente esta vulneración.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Constituye reiterada doctrina de este Tribunal que el principio de seguridad jurídica consagrado en el art. 9.3 CE y el derecho a la tutela judicial efectiva (art. 24.1 CE) impiden a los Jueces y Tribunales, fuera de los casos expresamente previstos en la ley, revisar el juicio efectuado en un caso concreto, incluso si entendieran con posterioridad que la decisión no se ajusta a la legalidad, pues la protección judicial carecería de efectividad si se permitiera reabrir el debate sobre lo ya resuelto por una resolución judicial firme en cualquier circunstancia. Un efecto que puede producirse no sólo en los supuestos en que concurran las identidades propias de la cosa juzgada formal, sino también cuando se desconoce lo resuelto por una resolución firme en el marco de procesos que examinan cuestiones que guardan con aquélla una relación de estricta dependencia, aunque no sea posible apreciar el efecto mencionado de cosa juzgada. Así se afirma expresamente, entre otras, en las SSTC 219/2000, de 18 de septiembre, FJ 5; 151/2001, de 2 de julio, FJ 3; 163/2003, de 29 de septiembre, FJ 4; 200/2003, de 10 de noviembre, FJ 2; 15/2006, de 16 de enero, FJ 4; 231/2006, de 17 de julio, FJ 2; y 62/2010, de 18 de octubre, FJ 4. En tal sentido hemos dicho que “[n]o se trata sólo de una cuestión que afecte a la libertad interpretativa de los órganos jurisdiccionales, sino de salvaguardar la eficacia de una resolución judicial que, habiendo adquirido firmeza, ha conformado la realidad jurídica de una forma determinada que no puede desconocerse por otros órganos judiciales (y menos aún si se trata del mismo órgano judicial) sin reducir a la nada la propia eficacia de aquélla. La intangibilidad de lo decidido en resolución judicial firme, fuera de los casos legalmente establecidos es, pues, un efecto íntimamente conectado con la efectividad de la tutela judicial tal como se consagra en el art. 24.1 CE, de tal suerte que ésta es también desconocida cuando aquélla lo es, siempre y cuando el órgano jurisdiccional conociese la existencia de la resolución firme que tan profundamente afecta a lo que haya de ser resuelto” (SSTC 58/2000, de 25 de febrero, FJ 5; 219/2000, de 18 de septiembre, FJ 5; 151/2001, de 2 de julio, FJ 3; 163/2003, de 29 de septiembre, FJ 4; 15/2006, de 16 de enero, FJ 4; 231/2006, de 17 de julio, FJ 2; y 62/2010, de 18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derecho a la intangibilidad de las resoluciones judiciales firmes consagrado en el art. 24.1 CE como una de las vertientes del derecho a la tutela judicial efectiva no se circunscribe a los supuestos en que sea posible apreciar las identidades propias de la cosa juzgada formal, ni puede identificarse con este concepto jurídico procesal, sino que su alcance es mucho más amplio y se proyecta sobre todas aquellas cuestiones respecto de las que pueda afirmarse que una resolución judicial firme ha resuelto, conformado la realidad jurídica en un cierto sentido, realidad que no puede ser ignorada o contradicha ni por el propio órgano judicial, ni por otros órganos judiciales en procesos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perfilar desde la óptica del art. 24.1 CE el ámbito o contenido de lo verdaderamente resuelto por una resolución judicial “resulta imprescindible un análisis de las premisas fácticas y jurídicas que permitieron obtener una determinada conclusión”, pues lo juzgado viene configurado por el fallo y su fundamento determinante (STC 207/2000, de 24 de julio, FJ 2). Por ello, y como se desprende de la jurisprudencia citada, la intangibilidad de lo decidido en una resolución judicial firme no afecta sólo al contenido del fallo, sino que también se proyecta sobre aquellos pronunciamientos que constituyen ratio decidendi de la resolución, aunque no se trasladen al fallo (STC 15/2006, de 16 de enero, FJ 6) o sobre los que, aun no constituyendo el objeto mismo del proceso, resultan determinantes para la decisión adoptada (STC 62/2010, de 18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Dicho análisis nos obliga a tomar en consideración una serie de datos del caso concreto, que se desprenden del examen de las actuaciones recibidas, y de los que se infiere que no existe en el presente caso ninguna resolución judicial firme de la que pueda derivarse el efecto de intangibilidad pretendido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mayor detalle se ha expuesto en los antecedentes, mediante Auto de la Sección Primera de la Audiencia Nacional de 11 de enero de 2001 se acordó la acumulación de las condenas dictadas contra el recurrente en aplicación del Código penal de 1973 en distintos sumarios, fijándose el máximo de cumplimiento, de acuerdo con lo dispuesto en el art. 70.2 CP 1973, en treinta años de prisión. Con posterioridad, mediante providencia de 3 de marzo de 2006, el citado órgano judicial acordó oficiar al centro penitenciario de Albolote (Granada) para que se procediera a elaborar nueva hoja de liquidación con arreglo a los criterios establecidos en la Sentencia del Tribunal Supremo 197/2006, de 28 de febrero. Remitida comunicación por el centro penitenciario en la que se interesaba la aprobación del licenciamiento definitivo para el día 5 de mayo de 2006, una vez abonados un total de 4.132 días por redenciones ordinarias y extraordinarias, la Sala Primera de la Audiencia Nacional acordó, mediante providencia de 7 de abril de 2006, no haber lugar al licenciamiento definitivo interesado, debiendo calcularse el mismo con arreglo a la citada Sentencia del Tribunal Supremo; providencia que fue confirmada por Auto de 26 de abril de 2006. Finalmente, el demandante de amparo presentó escrito solicitando que se aprobara el licenciamiento definitivo con arreglo a los cálculos efectuados por el centro penitenciario, siendo denegado mediante providencias de 2 de noviembre y 8 de noviembre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anticipado, en ninguna de las resoluciones judiciales dictadas en el procedimiento de referencia consta que se haya tomado postura sobre la fijación de un criterio de cómputo de redenciones por el trabajo en caso de penas acumuladas con límite máximo de cumplimiento, por lo que no puede predicarse de ellas el efecto de intangibilidad en que el recurrente sostiene su pretensión impugnatoria.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las resoluciones del Juzgado de Vigilancia Penitenciaria en las que se reconoció al penado determinados días de redención de pena por el trabajo u otras actividades realizadas, resulta evidente que ni aprueban liquidación de condena alguna, ni deciden acerca del criterio de cómputo de las redenciones, ni incorporan dicho criterio como ratio decidendi, por lo que no puede afirmarse que de ellas se derive una situación consolidada e intangible sobre esta cuestión. El Juez de vigilancia penitenciaria, periódicamente, aprueba las propuestas de redención de los centros penitenciarios (que le informan sobre las actividades realizadas, los días trabajados y proponen los días de redención ordinaria y extraordinaria así obtenidos) y reconoce un determinado número de días redimidos que, posteriormente, el Tribunal sentenciador ha de computar en la liquidación de condena cuando la misma se produzca. Siendo así, en el presente caso no puede afirmarse que las resoluciones recurridas en amparo ignoren o pongan en cuestión la firmeza e intangibilidad de lo decidido en los Autos del Juzgado de Vigilancia Penitenciaria. La providencia que ordenó calcular nueva fecha de licenciamiento definitivo, así como la posterior que denegó aprobar el licenciamiento solicitado por el recurrente, no dejó sin efecto esas redenciones sino que, en ejercicio de las competencias que legalmente tiene atribuidas el Tribunal sentenciador, las computó sucesivamente sobre las penas impuestas al recurrente a efectos de liquidación de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Y por lo que respecta al Auto de 11 de enero de 2001 de acumulación de condenas y fijación del límite máximo de cumplimiento, que cita el Ministerio Fiscal como resolución firme e intangible que ha sido ilegítimamente desconocida, se limita a hacer efectiva la previsión legal (art. 988 de la Ley de enjuiciamiento criminal y art. 70.2 CP 1973) sin razonamiento adicional que pueda tomarse en consideración a los efectos pretendidos. No existe en él referencia alguna a la redención de penas por el trabajo o al criterio de cómputo de la misma, ni puede concluirse que dicho criterio sea relevante en modo alguno en la decisión de acumulación en su día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cabe concluir que en el presente caso no existe vulneración del derecho a la tutela judicial efectiva en su vertiente de intangibilidad de las resoluciones judiciales firmes (art. 24.1 CE) ni, en consecuencia, vulneración del derecho a la libertad personal (art. 17.1 CE) por esta causa. En efecto, ni puede afirmarse la existencia de una resolución judicial firme e intangible de la que se derive la aplicación al caso de un criterio de cómputo de las redenciones de pena por trabajo distinto del aplicado por las resoluciones recurridas, ni que el recurrente tuviera por ello una legítima expectativa concreta, derivada de la actuación previa de los órganos judiciales en la presente ejecutoria, de alcanzar su libertad en un momento distinto al que resulta de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Domingo Troitiño Arranz.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amparo núm. 11106-2006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debo manifestar mi discrepancia con el fallo y con la fundamentación jurídica de la Sentencia dictada, pese a que como ponente de la presente Sentencia y, en dicha condición, recojo en ella la opinión mayoritaria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mi discrepancia me remito a los argumentos expuestos en el Voto particular que formulé a la Sentencia dictada en el recurso de amparo núm. 5560-2006.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