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6021-2001, planteada por el Juzgado Central de Menores, sobre el apartado 2 c) de la disposición adicional cuarta de la Ley Orgánica 5/2000, reguladora de la responsabilidad penal de los menores, introducida por la Ley Orgánica 7/2000, de 22 de diciembre, de modificación del Código penal y de la Ley Orgánica 5/2000 en relación con delitos de terrorismo. Han comparecido el Abogado del Estado y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día 19 de noviembre de 2001 tuvo entrada en el Registro General de este Tribunal Constitucional oficio del titular del Juzgado Central de Menores de Madrid al que se adjuntaba testimonio de las actuaciones correspondientes al expediente de reforma núm. 3-2001, en cumplimiento del Auto del mismo órgano jurisdiccional de 2 de noviembre de 2001, que se acompañaba, por el que se acuerda plantear cuestión de inconstitucionalidad respecto del apartado 2 c) de la disposición adicional cuarta de la Ley Orgánica 5/2000, reguladora de la responsabilidad penal de los menores (en delante, LORPM), introducido por la Ley Orgánica 7/2000, de 22 de diciembre, de modificación del Código penal (CP) y de la Ley Orgánica 5/2000 en relación con delitos de terrorismo, por su posible contradicción con los arts. 14 y 25.2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del atestado realizado por la Policía Autónoma del País Vasco por un posible delito de terrorismo, la Fiscalía de Menores de la Audiencia Nacional incoó expediente núm. 3-2001 contra el menor I.R.R. que, tras la debida instrucción, fue elevado al Juzgado Central de Menores para su enjuiciamiento. Los hechos fueron calificados por el Ministerio Fiscal como constitutivos de un delito de incendio en grado de tentativa (arts. 351 y 16 CP) y un delito de tenencia de sustancias inflamables con fines terroristas (art. 577 CP), solicitando una medida de internamiento en régimen cerrado por tiempo de un año. Por Auto de 9 de marzo de 2001, el Juzgado Central de Menores acordó como medida cautelar el internamiento del menor en régimen cerrado durante tres meses, que fue revocado mediante Auto de 25 de abril de 2001, tras la solicitud de cese del Fiscal y la Letrada del menor, y a partir del contenido especialmente positivo de los informes evacuados por el centro donde se hallaba internado 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Realizada la pertinente audiencia, el Juzgado Central de Menores dictó Auto de 6 de octubre de 2001 por el que, de conformidad con lo dispuesto en el art. 35.2 de la Ley Orgánica del Tribunal Constitucional (LOTC), decidió oír a las partes y al Ministerio Fiscal sobre la posible inconstitucionalidad del precepto ahora cuestionado. En dicho Auto se estimó probado que el menor, nacido el 8 de abril de 1984, en unión de dos personas más y con los rostros cubiertos con pasamontañas, decidieron quemar una oficina de Seguros Bilbao en San Sebastián, acción que pretendían llevar a cabo en el marco de la actividad organizada por el movimiento radical independentista del País Vasco. Para tal fin, el menor trasladó en su mochila tres botellas conteniendo gasolina que repartió a las personas que iban con él, disponiéndose a arrojarlas contra la fachada de la entidad pero sin llegar a hacerlo por impedirlo la actuación de unos escoltas privados, quienes detuvieron al menor tras una persecución. Asimismo, en el apartado de los hechos se recogió también lo siguiente: “Ha quedado acreditado que I.R. es un joven que en la actualidad está completamente rehabilitado y socializado habiendo concluido el curso académico favorablemente estudiando en la actualidad el siguiente con toda normalidad y prestando sus servicios en el verano en una O.N.G. Durante su estancia en el centro de internamiento ‘El Madroño’ de esta ciudad su comportamiento fue ejemplar y conforme la dirección del mismo no sería en absoluto conveniente su reingreso en el mismo. Se ha mostrado desde las primeras diligencias muy arrepentido del acto enjuiciado y conforme al equipo técnico que lo ha ido examinando no necesita medida de internamiento en régimen cerrado debido a su perfecta integración social y familiar siendo incluso contraproducente separarlo de este medio atribuyendo el acto cometido a presiones externas de determinados círculos juveniles con los que contactó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Cumplimentado el trámite de alegaciones, en el que la Letrada del menor se adhirió a la procedencia de planteamiento de la cuestión y el Ministerio Fiscal argumentó la adecuación del precepto a la Constitución, el Juzgado Central de Menores dictó Auto de 2 de noviembre de 2001 en el que acordó el planteamiento de la presente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la constitucionalidad del apartado 2 c) de la disposición adicional cuarta de la Ley Orgánica reguladora de la responsabilidad penal de los menores,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“Aplicación a los delitos previstos en los artículos 138, 139, 179, 180, 571 a 580 y aquellos otros sancionados en el Código Penal con pena de prisión igual o superior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imputados en la comisión de los delitos mencionados en el apartado anterior, menores de dieciocho años, se les aplicarán las disposiciones de la presente Ley Orgánica,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alguno de los hechos cometidos sea de los previstos en esta disposición adicional y el responsable del delito fuera mayor de dieciséis años, el Juez impondrá una medida de internamiento en régimen cerrado de uno a ocho años, complementada, en su caso, por otra medida de libertad vigilada, hasta un máximo de cinco años, con el cumplimiento de los requisitos establecidos en el párrafo segundo de la regla 5ª del artículo 9 de esta Ley Orgánica. En este supuesto sólo podrá hacerse uso de las facultades de modificación suspensión o sustitución de la medida impuesta a las que se refieren los artículos 14,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se circunscriben al último inciso del citado precepto, y además es concretada en relación con la imposibilidad de aplicar la figura de la suspensión de la ejecución del fallo (recogida en el art. 40 LORPM) a los autores de un delito de terrorismo mayores de 16 años. Considera el órgano promotor de la cuestión que el citado precepto vulnera los arts. 14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igualdad (art. 14 CE) es fundamentada en que el precepto, al restringir la posibilidad de aplicar la suspensión de la ejecución del fallo a los supuestos de terrorismo, introduce una diferencia de trato con otros supuestos de delitos graves que no resulta justificada, a la luz de los principios que presiden la Ley Orgánica reguladora de la responsabilidad penal de los menores. Así, respecto de otros menores con más de 16 años que cometan delitos graves, el art. 9.5 LORPM limita la aplicación de figuras como la modificación o sustitución hasta al menos el cumplimiento del primer año de internamiento, pero no excluye la posibilidad de acudir a la suspensión de la ejecución de la medida privativa de libertad, ni es tampoco de aplicación automática, a diferencia de los supuestos delictivos previstos en la disposición adicional cuarta, que ven también excluida esa opción hasta el cumplimiento de la mitad de la medida. Citando la STC 181/2000, de 29 de junio, considera, en conclusión, que tal diferenciación constituye un trato desigual para determinados menores, que carece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Aprecia también el Juzgado promotor de la cuestión la inconstitucionalidad del precepto en relación con el art. 25.2 CE, en la consideración de que la imposibilidad de que el órgano judicial pueda suspender la ejecución de la medida desatiende completamente la orientación resocializadora que, especialmente en el ámbito de la responsabilidad de los menores, debe presidir la aplicación de las medidas privativas de libertad, pues impide atender a supuestos en los que, como el presente, el menor no sólo no necesita del internamiento como medida de reinserción social, sino que resulta disfuncional para tal fin. Razona a este respecto que, si bien la doctrina constitucional (STC 150/1991, de 4 de julio) sostiene que el fin de resocialización no es el único fin legítimo de la pena, de la misma puede concluirse también que dicha finalidad no puede abandonarse completamente. A ello añade que la previsión legal cuestionada contradice los presupuestos de partida de la Ley Orgánica reguladora de la responsabilidad penal de los menores, tal como aparecen declarados en la exposición de motivos, impidiendo al juzgador determinar de manera flexible las necesidades de reinserción social y atender, así, al superior interés del menor; y que ello, además, es contrario a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2002, la Sección Segunda de este Tribunal acordó, a los efectos que determina el art. 37.1 LOTC, oír al Fiscal General del Estado para que en el plazo de diez días alegase lo que considerara conveniente acerca de la admisibilidad de la cuestión de inconstitucionalidad, por si estuviera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por resultar notoriamente infundada. En relación con la alegada contradicción del precepto cuestionado con el art. 14 CE, considera el Fiscal General del Estado que la aplicación de la doctrina constitucional sobre el derecho a la igualdad (citando las SSTC 181/2000 y 190/2001) evidencia la falta de fundamento de la cuestión en este punto, pues las diferencias presentes en el precepto no se basan en categorías de personas, sino en virtud de un elemento objetivo y rigurosamente neutro, como es la gravedad del ilícito, que se aplica por igual a todas las personas que lo cometan. Y en lo tocante a la vulneración del art. 25.2 CE, su vigencia no es contraria a la necesidad de que deba transcurrir un mínimo de tiempo de cumplimiento de la medida impuesta para que pueda suspenderse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2004, la Sección Segunda de este Tribunal acordó incorporar a las actuaciones el escrito presentado por el Fiscal General del Estado y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y publicar la incoación de la cuestión en el “Boletín Oficial del Estado” (lo que se cumplimentó en el “BOE” núm. 117, de 14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mayo de 2004, el Presidente del Senado comunicó que la Mesa de la Cámara había acordado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el Presidente del Congreso de los Diputados comunicó el acuerdo de la Mesa de la Cámara de no personarse ni formular alegaciones, y de poner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en el Registro General de este Tribunal el día 18 de mayo de 2004 el Abogado del Estado, en la representación que ostenta, evacuó el trámite de alegaciones conferido suplicando la desestimación de la cuestión planteada. Razona, en primer lugar, que habiendo dado cuenta la jurisprudencia constitucional de que la orientación a la rehabilitación social no es el único de los fines de las penas privativas de libertad, no habría de verse en la norma cuestionada la contradicción con uno de los fines, sino predominio de otro. A ello añade que la restricción establecida por el legislador no ha de considerarse un exceso o desproporción puesto que su ámbito de aplicación se restringe a los mayores de 16 años, constituyendo una aproximación al sistema penal común. Por otra parte, manifiesta que la decisión del legislador de modular el régimen de cumplimiento en función de la gravedad de las conductas no atenta contra ningún principio constitucional, ni tampoco contra los presupuestos generales de la Ley Orgánica reguladora de la responsabilidad penal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de alegaciones presentado el 1 de junio de 2004, solicitó la desestimación de la cuestión de constitucionalidad. Comienza por poner de manifiesto, a los efectos de delimitar el planteamiento de la cuestión, que contrariamente a lo que parece desprenderse del Auto del órgano promotor de la cuestión, el precepto legal no reduce su aplicación a los delitos de terrorismo, sino que también es de aplicación a los menores que hubiesen cometido delitos de homicidio, asesinato, agresión sexual, violación y cualquier otro delito con pena igual o superior a quince años de prisión, por lo que la comparación en que se basa el juicio de igualdad deberá efectuarse en esos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comienza por analizar la alegada quiebra del derecho a la igualdad (art. 14 CE). Reiterando, en esencia, lo que ya afirmara en el escrito de alegaciones evacuado con arreglo al art. 37.1 LOTC, afirma que la distinción plasmada en la norma no se basa en determinadas categorías de personas, sino en un elemento objetivo como es la gravedad de los delitos, y se aplica por igual a todos los que los hayan perpetrado. Aunque se ha introducido una diferencia de tratamiento en la regulación jurídica de la suspensión de la ejecución de las medidas de internamiento, ello se ha hecho sin infringir la prohibición que sobre el legislador pesa de configurar el supuesto de hecho de la norma en cuestión, de manera que no se otorga distinto tratamiento a quienes se encuentren en la misma situación o tomando en consideración circunstancias prohibidas constitucionalmente o que no guarden relación con el fin de la norma, ya que, por una parte, no se hallan en la misma situación quienes cometan algunas de las infracciones tenidas en cuenta en el precepto que quienes cometan otros delitos, ni está prohibido constitucionalmente que se tome en consideración tal diferencia; por otra parte, guarda relación con el fin de la norma que se requiera un mínimo de cumplimiento de la medida impuesta para poder acordar la suspensión del resto, como lo revela el hecho de que la propia Ley Orgánica reguladora de la responsabilidad penal de los menores se tome en consideración dicho presupuesto para acordar la modificación o sustitución de la medida acordada (art.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contradicción del precepto con el principio de reeducación y reinserción social (art. 25.2 CE), manifiesta que la exigencia de un mínimo temporal previo a la posibilidad de suspensión no establece ninguna excepción a la vigencia de dicho principio, puesto que durante el internamiento es de plena aplicación el principio resocializador. Ello explica que se puedan establecer excepciones al principio de flexibilidad que inspira la Ley Orgánica reguladora de la responsabilidad penal de los menores, de suerte que, siendo la regla general que la medida deba adaptarse a las circunstancias personales del menor, nada impide que, en algunos casos, el legislador asegure un mínimo de cumplimiento que permita comprobar, durante su transcurso, que el menor no simula, sino que son verdaderas las circunstancias que en el mismo transcurren y que aconsejan la modificación o suspensión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después de rechazar, frente a lo afirmado por la representación del menor, que los tratados internacionales sobre la infancia proporcionen argumentos para sostener la inconstitucionalidad de la norma cuestionada, termina el Fiscal General del Estado planteando si pudiera ésta vulnerar otros preceptos constitucionales (art. 39.2 LOTC). A este respecto, manifiesta que conviene contemplar su compatibilidad con el art. 24.1 CE en la medida en que pudiera contravenir “los principios que inspira nuestro Derecho Penal Juvenil, singularmente los de flexibilidad y proporcionalidad para la elección y duración de la medida, que pueden configurar un verdadero derecho a que la duración de la medida de internamiento se condicione a las circunstancias personales, familiares y sociales del menor expedientado así como a su propio interés (arts. 7.3, 14.1, 40 y 51 LORPM), cuyo derecho resultaría difícilmente tutelable por los Tribunales en casos como el presente, en el que cualquiera que sea la evolución del menor durante la instrucción del expediente y/o el cumplimiento de la medida, la duración de la medida no sería susceptible de acortamiento o de suspensión de su cumplimiento hasta que hubiese transcurrido el mínimo señalado por la norma”. No obstante, concluye el Fiscal General del Estado que esa posible incompatibilidad con el derecho a la tutela judicial efectiva (art. 24.1 CE) puede ser desplazada a partir de una interpretación sistemática del precepto cuestionado, trasladando la exigencia de que la conducta revista “extrema gravedad” (prevista en el art. 9.5 LORPM como condición para no aplicar durante el primer año del internamiento las figuras de la modificación o sustitución de la medida) a la disposición adicional cuarta, y restringiendo con ello la aplicación de la previsión legal cuestionada a los casos que conlleven ese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2012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Central de Menores cuestiona la constitucionalidad del apartado 2 c) de la disposición adicional cuarta de la Ley Orgánica 5/2000, reguladora de la responsabilidad penal de los menores (en adelante LORPM), introducida por la Ley Orgánica 7/2000, de 22 de diciembre, por posible vulneración de los artículos 14 y 25.2 CE. El Abogado del Estado y el Fiscal General del Estado interesan la desestimación íntegra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completo del precepto cuestionado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Aplicación a los delitos previstos en los artículos 138, 139, 179, 180, 571 a 580 y aquellos otros sancionados en el Código Penal con pena de prisión igual o superior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imputados en la comisión de los delitos mencionados en el apartado anterior, menores de dieciocho años, se les aplicarán las disposiciones de la presente Ley Orgánica,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alguno de los hechos cometidos sea de los previstos en esta disposición adicional y el responsable del delito fuera mayor de dieciséis años, el Juez impondrá una medida de internamiento en régimen cerrado de uno a ocho años, complementada, en su caso, por otra medida de libertad vigilada, hasta un máximo de cinco años, con el cumplimiento de los requisitos establecidos en el párrafo segundo de la regla 5ª del artículo 9 de esta Ley Orgánica. En este supuesto sólo podrá hacerse uso de las facultades de modificación, suspensión o sustitución de la medida impuesta a las que se refieren los artículos 14,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al análisis de fondo de la cuestión, es preciso efectuar una serie de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delimitarse el concreto alcance de la cuestión planteada por el órgano judicial. Como se ha expuesto con mayor detalle en los antecedentes, la duda de constitucionalidad no se proyecta sobre todo el apartado 2 c), sino únicamente sobre su último inciso, que restringe las posibilidades de modificar, sustituir o suspender la aplicación de la medida de internamiento hasta el cumplimiento de la mitad de su duración en los supuestos de comisión de los delitos de homicidio, asesinato, violación, delitos contra la libertad sexual agravados, delitos de terrorismo y otros delitos con pena superior a quince años de prisión. Además, el planteamiento de inconstitucionalidad es concretado por el órgano judicial respecto de la restricción sobre la suspensión de la ejecución del fallo (recogida en el art. 40 LORPM), sin cuestionar la referida a la modificación y sustitución de la medida de internamiento, que también se establecía en el art. 9.5 LORPM durante el primer año de cumplimiento de la medida para hechos de especial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es preciso también analizar si la modificación legal sufrida por el precepto con posterioridad al planteamiento de la cuestión puede dar lugar a la desaparición sobrevenida del objeto de este procedimiento. La Ley Orgánica 8/2006, de 4 de diciembre, deroga la disposición adicional cuarta introducida por la Ley Orgánica 7/2000, incorporando su contenido en distintos preceptos de la Ley Orgánica reguladora de la responsabilidad penal de los menores. Así, concretamente, el contenido del apartado 2 c) de dicha disposición adicional —objeto de la presente cuestión— pasa a formar parte del apartado 2 b) del artículo 10 LORPM,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hecho sea constitutivo de alguno de los delitos tipificados en los artículos 138, 139, 179, 180 y 571 a 580 del Código Penal, o de cualquier otro delito que tenga señalada en dicho Código o en las leyes penales especiales pena de prisión igual o superior a quince años, el Juez deberá imponer las medidas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al tiempo de cometer los hechos el menor tuviere dieciséis o diecisiete años de edad, una medida de internamiento en régimen cerrado de uno a ocho años de duración, complementada en su caso por otra de libertad vigilada con asistencia educativa de hasta cinco años. En este supuesto sólo podrá hacerse uso de las facultades de modificación, suspensión o sustitución de la medida impuesta a las que se refieren los artículos 13,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131/2010, de 2 de diciembre, FJ 2, a diferencia de lo que sucede en los recursos de inconstitucionalidad, en los que, como regla general y salvo que se trate de una controversia competencial, la derogación de la norma legal impugnada supone la pérdida de objeto del proceso (por todas, SSTC 196/1997, de 13 de noviembre, FJ 2, y 233/1999, de 16 de diciembre, FJ 3),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200/2001, de 4 de octubre, FJ 3, y 37/2002, de 14 de febrero, FJ 3, entre otras muchas). La aplicación de la anterior doctrina conduce a descartar la pérdida de objeto en el presente caso, pues la introducción de la Ley Orgánica 8/2006 sólo ha supuesto una reubicación sistemática de la norma cuestionada, sin que, en lo relativo a las circunstancias fácticas del procedimiento de menores que ha dado lugar a la presente cuestión, haya supuesto una modificación en su contenido, siendo por tanto plenamente aplicable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conviene también poner de manifiesto con carácter previo —por lo que de relevante tiene para el alcance de nuestro enjuiciamiento—, que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El juicio de constitucionalidad que nos atañe no se ocupa, en consecuencia, de cuestiones referidas a la eficacia, conveniencia o acierto técnico de la norma, sino únicamente a enjuiciar si se han respetado los límites externos que a la intervención legislativa imponen los principios constitucionales invocados por el órgano cuestionante (en igual sentido, SSTC 45/2009, de 19 de febrero, FJ 3 y 151/2009, de 25 de junio, FJ 4). Por tal razón, una hipotética solución desestimatoria ante una norma penal cuestionada no afirma nada más ni nada menos que su sujeción a la Constitución, sin implicar, por lo tanto, en absoluto, ningún otro tipo de valoración positiva en torno a la misma (STC 59/2008, de 14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ya en el fondo de las dudas de constitucionalidad formuladas por el Juzgado Central de Menores, procederemos en primer lugar, invirtiendo el orden expuesto en el Auto de planteamiento, a enjuiciar la compatibilidad del precepto con el art. 25.2 CE, pues las conclusiones que se obtengan de ese análisis sentarán, en buena medida, las bases del juicio de razonabilidad y proporcionalidad que impone el derecho a la igualdad (art. 14 CE). Tal como se expuso con mayor amplitud en los antecedentes, la contrariedad al art. 25.2 CE que alega el Juzgado Central de Menores viene fundamentada en que el precepto cuestionado impide al juez aplicar, para determinados delitos especialmente graves, la suspensión de la ejecución de la medida de internamiento hasta al menos la mitad de su cumplimiento, desatendiendo con ello, a juicio del Juzgado, la imprescindible flexibilidad que debe imperar en la aplicación de las medidas privativas de libertad de los menores y, en última instancia, las necesidades de resocialización y reinserción social del menor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ATC 486/1985, de 10 de julio, este Tribunal ha venido afirmando que el art. 25.2 CE no contiene un derecho fundamental, sino un mandato constitucional dirigido al legislador para orientar la política penal y penitenciaria, que como tal puede servir de parámetro de constitucionalidad de las leyes (SSTC 2/1987, de 21 de enero, FJ 2; 28/1988, de 23 de febrero, FJ2; 79/1998, de 1 de abril, FJ 4; y 120/2000, de 10 de mayo, FJ 4). Junto a ello, ya en el citado Auto destacamos también que dicho precepto “no establece que la reeducación y la reinserción social sean la única finalidad legítima de la pena privativa de libertad” (también, SSTC 167/2003, de 29 de septiembre, FJ 6 y 299/2005, de 21 de noviembre, FJ 2); por ello, de la mención de que las penas y las medidas de seguridad deberán estar orientadas a tales finalidades, no se deriva que tales fines sean los únicos objetivos admisibles de la privación penal de libertad ni, por lo mismo, que haya de considerarse contraria a la Constitución “la aplicación de una pena que pudiera no responder exclusivamente a dicha finalidad” (SSTC 19/1988, de 16 de febrero, FJ 9, citando el ATC 780/1986, de 19 de noviembre; 167/2003, de 29 de septiembre, FJ 6; y 299/2005,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también, como dijimos en la STC 120/2000, de 10 de mayo, que el mandato que establece el art. 25.2 CE “opera como parámetro de ponderación del completo sistema de ejecución de las penas y de las instituciones que lo integran. De manera que no se trata tanto de la valoración de una concreta pena privativa de libertad, como de su ponderación en el marco de un sistema en el que son piezas claves instituciones como la condena o remisión condicional, las formas sustitutivas de la prisión, o, por último, los distintos regímenes de cumplimiento de la pena” (FJ 4). En este sentido, hemos afirmado que la figura de la suspensión condicional de la pena —trasunto en el Derecho penal de adultos de la figura de la suspensión del fallo recogida en el art. 40 LORPM— “constituye una de las instituciones que tienden a hacer efectivo el principio de reeducación y reinserción social contenido en el art. 25.2 CE”, para cuya aplicación deben ponderarse distintos factores, tales como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110/2003, de 16 de junio, FJ 4; 248/2004, de 20 de diciembre, FJ 4; 320/2006, de 15 de noviembre, FJ 2; 57/2007,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indudable que, dada su naturaleza aflictiva y sancionatoria, las medidas previstas en la Ley Orgánica reguladora de la responsabilidad penal de los menores se insertan en la órbita de aplicación del art. 25.2 CE, debiendo por tanto estar orientadas, por mandato constitucional, hacia la reeducación y reinserción social de los menores infractores. De hecho, una de las particulares características del sistema penal de menores, que lo diferencia del de adultos, radica precisamente en la prioridad que el legislador ha otorgado al cometido de resocialización y reinserción social frente a otras finalidades que pueda conllevar la aplicación de sus medidas, las cuales —como establece la exposición de motivos de la Ley Orgánica 5/2000— “fundamentalmente no pueden ser represivas, sino preventivo-especiales, orientadas a la efectiva reinserción y el superior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la STC 36/1991, de 4 de julio, tuvimos ocasión de destacar las “especiales características de esta jurisdicción, en donde las medidas a imponer no tienen la consideración de penas retributivas de conductas ilícitas, sino de medidas correctoras, aun cuando restrictivas de los derechos fundamentales del menor, siendo impuestas en atención a las condiciones del mismo y susceptibles de adaptación en atención a las circunstancias del caso y a la eventual eficacia de la medida adoptada, primándose así la necesaria flexibilidad que tanto para la adopción de tales medidas como para el mantenimiento de éstas ha de regir la actividad jurisdiccional de la materia” (FJ 8). En todo caso, y si bien las notas de finalidad resocializadora y de flexibilidad en la aplicación de las medidas siguen caracterizando la justicia penal de menores, es importante poner de manifiesto que las aseveraciones expresadas en nuestra Sentencia iban referidas al modelo correccional plasmado en la Ley y el Reglamento sobre tribunales tutelares de menores, introducido por Decreto de 11 de junio de 1948, y basado en premisas distintas al actualmente vigente. Resulta procedente resaltar brevemente esas diferencias, para la correcta ponderación del mandato recogido por el art. 25.2 CE con la naturaleza de la medida de internamiento que se halla en la base de la cuestión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citada STC 36/1991, FJ 5, la regulación aprobada en 1948 estaba “inspirada en el modelo positivista y correccional, que considera al menor irresponsable de sus actos, al que no se han de aplicar, para examinar su conducta, las garantías jurídicas de otras jurisdicciones, por entender que no es posible imponerle medidas de carácter represivo que no tengan la consideración de penas o sanciones”. Con el antecedente de la Ley Orgánica 4/1992, de 5 de junio, que procedió a una reforma parcial y urgente de dicha regulación como consecuencia de la declaración de inconstitucionalidad del art. 15 de la Ley de tribunales tutelares de menores por la precitada STC 36/1991, la Ley Orgánica 5/2000 introdujo un nuevo modelo de respuesta a los hechos delictivos cometidos por menores, configurando un modelo político-criminal basado en la atribución de responsabilidad del menor, tras un procedimiento judicial ágil y poco formalista, si bien revestido de las garantías establecidas en el art. 24 CE. La exposición de motivos de la Ley Orgánica 5/2000 expone en este sentido que la nueva legislación “tiene ciertamente la naturaleza de disposición sancionadora, pues desarrolla la exigencia de una verdadera responsabilidad jurídica a los infractores menores de edad”. Así, en la vigente legislación el menor es declarado responsable de sus actos y la medida impuesta se concibe como una respuesta sancionatoria a dicha declaración de responsabilidad; no obstante, tal como la exposición de motivos menciona, se rechazan presupuestos propios del Derecho penal de adultos como la retribución y la consiguiente proporcionalidad entre la infracción cometida y la gravedad de la sanción, situando en un primer plano el interés del menor y la finalidad de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sido expuesto, el precepto cuestionado se introduce con la Ley Orgánica 7/2000, que modifica, antes de su entrada en vigor, la Ley Orgánica 5/2000 en relación con los delitos de terrorismo. El legislador justifica la reforma en la creciente participación de menores en la actividad terrorista, poniendo de manifiesto que no se persigue excepcionar para esos supuestos la aplicación de la Ley Orgánica 5/2000, sino que la aplicación de las medidas rehabilitadoras pueda desarrollarse en condiciones ambientales favorables, con apoyos técnicos especializados y por tiempo suficiente para hacer eficaz el proceso rehabilitador. A este respecto, la doctrina científica ha venido poniendo de manifiesto que con dicha reforma se introduce una línea político-criminal complementaria y parcialmente divergente a la que inspiró la Ley Orgánica 5/2000, orientada a introducir en la legislación penal de menores elementos de prevención general y prevención especial negativa (inocuización) para supuestos delictivos de especial gravedad; esa línea queda reflejada en la exposición de motivos de la citada Ley Orgánica 8/2006, en la que el legislador justifica que el “interés superior del menor, que va a seguir primando en la Ley, es perfectamente compatible con el objetivo de pretender una mayor proporcionalidad entre la respuesta sancionadora y la gravedad del hecho cometido, pues el sistema sigue dejando en manos del juez, en último caso, la valoración y ponderación de ambos principios de modo flexible y en favor de la óptima individualización de la respuesta. De otro modo, nos llevaría a entender de un modo trivial que el interés superior del menor es no sólo superior, sino único y excluyente frente a otros bienes constitucionales a cuyo aseguramiento obedece toda norma punitiva o correccional”.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procede poner de manifiesto que el cometido esencial del sistema penal —que engloba también la legislación penal de menores— radica en la protección de los bienes jurídicos más importantes del ciudadano y la sociedad, para lo cual el legislador se ve obligado a establecer un complejo entramado de sanciones y medidas privativas de derechos que operan en diferentes estratos temporales —desde la conminación abstracta hasta el momento de ejecución efectiva de la sanción impuesta— y con distintas finalidades. Así, hemos afirmado que el legislador penal, para fijar la relación de proporción que deba guardar un comportamiento penalmente típico con la sanción que se le asigna,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(SSTC 55/1996, de 28 de marzo, FJ 6 y 161/1997, de 2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reinserción social es una de esas finalidades, a la que, según mandato constitucional (art. 25.2 CE), deben estar orientadas las penas y medidas privativas de libertad, pero no es el único cometido con que las penas operan en aras a satisfacer el fin de protección de bienes jurídicos, ni debe ser esa, como hemos venido reiterando, la interpretación que haya de hacerse del precepto constitucional (SSTC 167/2003, de 29 de septiembre, FJ 6 y 299/2005, de 21 de noviembre, FJ 2). Debe resaltarse, en este sentido, que “el mandato presente en el enunciado inicial de este art. 25.2 tiene como destinatarios primeros al legislador penitenciario y a la administración por él creada, según se desprende de una interpretación lógica y sistemática de la regla” (STC 19/1988, de 16 de febrero, FJ 9), Cabe afirmar, así, que la finalidad de reinserción social se proyecta esencialmente sobre la fase de ejecución, en la que se materializa la afección al derecho a la libertad (art. 17.1 CE) de quien resulta penalmente sancionado, pero ha de armonizarse con otros fines legítimos de la pena, que adquieren mayor protagonismo en otros momentos de intervención del ius puniendi. En particular, la finalidad de prevención general, tanto en su vertiente de disuasión de potenciales delincuentes mediante la amenaza de pena, como de reafirmación de la confianza de los ciudadanos en el respeto de las normas penales, constituye igualmente un mecanismo irrenunciable para el cometido de protección de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complejo entramado de funciones de la pena no funciona sin tensiones, en la medida en que lo necesario para la satisfacción de la prevención general, en lo relativo a la decisión sobre el si y el cuánto de la pena a imponer, puede no ser lo idóneo o lo más aconsejable desde la óptica de la reinserción social, siendo labor del legislador, dada su competencia exclusiva para el diseño de la política criminal (entre otras, las ya citadas SSTC 203/2009, de 27 de octubre, FJ 5 y 60/2010, de 7 de octubre, FJ 7), la articulación de las relaciones entre ellos, a partir de los instrumentos de que dispone. Expresión de una decisión de esa índole es, por ejemplo, la de limitar la aplicación de las figuras de la suspensión y la sustitución a penas máximas de dos años, tal como se recoge, respectivamente, en los arts. 80.1 y 88.1, párrafo 2 CP; de modo que, aun cuando pudiera considerarse que el autor de un delito con pena superior a la prevista en dichos preceptos no necesita del ingreso en prisión para su reinserción social, necesidades de prevención general justificarían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lugar a dudas, a esa misma lógica, referida a la necesidad de articular distintas finalidades de la sanción penal, responde la decisión legislativa cuya constitucionalidad es cuestionada por el órgano judicial, imponiendo el legislador, por razones derivadas del telos de la prevención general, la aplicación de una medida de internamiento al menor sin posibilidad de suspensión hasta la mitad del cumplimiento de la fijada en Sentencia, aun cuando pudiera concluirse —tal como, de hecho, considera el órgano judicial que acontece en el caso concreto— que el menor no precisa de reinserción social. En este sentido, no sobra poner de relieve que, de igual modo que en el Código penal y por idénticas razones de prevención general, la posibilidad de suspender la ejecución de la medida de internamiento prevista en el art. 40 LORPM —en cuya restricción para determinados delitos de especial gravedad funda el órgano judicial su planteamiento— queda también limitada a medidas inferiores a dos años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Resultando irrenunciable, como hemos afirmado, para el cometido final de protección de bienes jurídicos esenciales la finalidad de prevención general de la pena, no puede rechazarse que dicha función haya de ser también predicable de las medidas previstas en la legislación penal de menores, entendiendo —como hemos visto que ha hecho el legislador— que las mismas se legitiman también por sus posibles efectos de conminación a los menores infractores y de reafirmación de la vigencia de las normas penales en la ciudadanía. Sin lugar a dudas, como ya hemos puesto de manifiesto una de las más relevantes particularidades de la Ley Orgánica reguladora de la responsabilidad penal de los menores es el mayor protagonismo que ostenta la función de reinserción social, pero de ello, ni cabe concluir que el legislador haya prescindido de otros fines necesarios de la pena, ni, en lo que al juicio que a nosotros compete —que procede recordar que no atañe a la eficacia, conveniencia o calidad de la norma (SSTC 45/2009, de 19 de febrero, FJ 3 y 151/2009, de 25 de junio, FJ 4)—, debe derivarse que exista un mandato constitucional de que la legislación penal de menores deba legitimarse exclusivamente en atención a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lo afirmado, el análisis de la inconstitucionalidad del precepto de la Ley Orgánica reguladora de la responsabilidad penal de los menores no puede partir de su compatibilidad con el mandato de reinserción social como finalidad exclusiva y excluyente de las sanciones privativas de libertad; por el contrario, nuestro enjuiciamiento deberá atender a su armonización con otros fines legítimos de las medidas privativas de libertad, analizando tanto el grado en que se reducen las posibilidades de articulación de la reinserción social —pues, sin lugar a dudas, una norma que impidiera de modo radical tal posibilidad sí resultaría contraria al art. 25.2 CE—, como si ello aparece justificado por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 acabado de afirmar permite, ya en este momento, despejar la duda que suscita el Fiscal General del Estado en su escrito de alegaciones, referida a la eventual vulneración del derecho a la tutela judicial efectiva (art. 24.1 CE), centrada en la necesidad de que los Tribunales puedan tutelar el derecho del menor a que la duración de la medida se condicione a sus circunstancias personales, familiares y sociales así como a su propio interés (arts. 7.3, 14.1, 40 y 51.1 LORPM). Vulneración, por lo demás, descartada por el mismo Fiscal General del Estado, por cuanto considera que la interpretación sistemática de la norma permite concluir que el régimen previsto en la disposición cuestionada no excluye la ponderación por el órgano judicial de la exigencia de extrema gravedad en la conducta a la que hace referencia el art. 9.5 de la misma Ley Orgánica reguladora de la responsabilidad penal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Delimitada la forma que ha de revestir nuestro enjuiciamiento, procede recordar que la duda de constitucionalidad del órgano judicial se circunscribe a la limitación que efectúa la disposición adicional cuarta sobre la posibilidad de aplicar la suspensión de la ejecución de la medida hasta el cumplimiento de la mitad de su duración, para los supuestos de comisión por infractores mayores de dieciséis años de los delitos de homicidio, asesinato, violación , delitos de terrorismo y otros delitos con pena superior a quince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es preciso poner de manifiesto es que el citado precepto, si bien reduce la flexibilidad de aplicación de las medidas que impera en la legislación penal de menores, no cierra completamente la posibilidad de atender a necesidades preventivo-especiales, pues permite que, una vez superada la mitad de la medida, el juez pondere la necesidad de mantener el cumplimiento de la misma y, en caso de no considerarlo así, acuerde la suspensión de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importante atender al hecho de que el precepto cuestionado no se aplica a todos los menores infractores, sino que restringe su ámbito de aplicación a los mayores de dieciséis años, partiendo, en consecuencia, de una ponderación entre las necesidades de prevención general y la particularidad que presentan los menores de edad respecto a la atribución de culpabilidad por los actos realizados. El legislador, en atención al principio de seguridad jurídica (art. 9.3 CE) ha fijado en la cifra de los dieciocho años la mayoría de edad penal, considerando que los infractores menores de esa edad no cabe atribuirles plena imputabilidad penal y asignándoles, por esa razón, un régimen legal específico y diferenciado del de los adultos, pero es indudable que la imputabilidad penal es una medida graduable y que puede atribuirse en mayor grado cuanto más elevada sea la edad del infractor al tiempo de comisión de la infracción. Ello se pone de manifiesto en el hecho de que la propia Ley Orgánica reguladora de la responsabilidad penal de los menores establece un tratamiento diferenciado —en aspectos tanto sustantivos como procesales— en función de la división en dos tramos de los destinatarios de la ley, tal como se expone en la exposición de motivos: de catorce a dieciséis años el primero, y de dieciséis a dieciocho el segundo. Desde esa perspectiva, resulta razonable concluir que la restricción de parámetros de prevención especial —cuya particular relevancia en la legislación penal de menores se justifica precisamente en su menor culpabilidad— ofrecerá mayor legitimidad cuanto más se aproxime la edad del menor infractor a la que demarca la frontera con la mayoría de edad penal, ámbito éste en el que la prevención general ostentará mayor protagonismo en el diseño político-criminal del sistema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Relevante también ha de ser, en tercer lugar, el dato de que el ámbito de aplicación del precepto cuestionado está restringido no sólo a los menores por encima de dieciséis años, sino además respecto de la comisión de determinados delitos cuya característica común radica en su particular gravedad, por cuanto atentan a los más esenciales bienes jurídicos de la persona —la vida, la libertad e indemnidad sexuales— y la sociedad —delitos de terrorismo— o porque, en todo caso, el Código penal determina para ellos una sanción superior a quince años de prisión. La necesidad de protección de los bienes jurídicos más valiosos permite justificar un mayor énfasis de los mecanismos preventivo-generales de la pena y, consiguientemente, la reducción de la aplicación de instrumentos preventivo-generales, tales como la suspensión de la ejecución de la medida privativa de libertad que contempla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todo lo afirmado, y enfatizando una vez más, con la STC 150/1991, de 4 de julio, que “el art. 25.2 CE no resuelve sobre la cuestión referida al mayor o menor ajustamiento de los posibles fines de la pena al sistema de valores de la CE ni, desde luego, de entre los posibles —prevención general; prevención especial; retribución, reinserción, especial trascendencia constitucional— ha optado por una concreta función de la pena en el Derecho penal” (FJ 4), el apartado 2 c) de la disposición adicional cuarta introducida por la Ley Orgánica 7/2000 no es contrario al art. 25.2 CE, puesto que, de una parte, no impide totalmente atender a necesidades de reinserción social y, de otra, la limitación que sí establece se halla restringida a supuestos delictivos de especial gravedad cometidos por infractores con edad superior a dieciséis años, en los que el fin de protección de bienes jurídicos puede precisar una mayor atención a funciones legítimas de prevención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objeción que efectúa el órgano judicial se basa en la incompatibilidad del precepto con el derecho a la igualdad ante la ley (art. 14 CE), en el entendimiento de que el apartado 2 c) de la disposición adicional cuarta da lugar a una situación de desigualdad para los menores autores de delitos de terrorismo, en cuanto impide aplicar para tales casos la suspensión de la ejecución del fallo, a diferencia de lo que el art. 9.5 LORPM [en la redacción de la Ley Orgánica 7/2000; actual art. 10 b)] establece para otros menores autores de delitos “de extrema gravedad”, respecto de quienes se deja abierta tal posibilidad. La comparación la establece el órgano judicial, así, entre los menores autores de delitos de terrorismo —a quienes les sería aplicable la disposición adicional cuarta y la consiguiente restricción a las posibilidades de suspensión de la pena hasta la mitad de cumplimiento de la medida— y los autores de otros delitos “de extrema gravedad”, a los que les sería aplicable el art. 9.5 de la Ley Orgánica 7/2000 y, con ello, la posibilidad de suspender la ejecución, al no venir expresamente limitada tal posibilidad en dicho precepto. No obstante, como pone de manifiesto el Fiscal General del Estado, la diferente respuesta jurídica establecida por el legislador no se refiere únicamente a los autores de delitos de terrorismo, sino a todos los sujetos activos de los delitos recogidos en la disposición adicional cuarta —homicidio doloso, asesinato, violación—, a quienes tampoco les sería aplicable lo previsto en el art. 9.5 Ley Orgánica 7/2000. Por ello, nuestro análisis deberá realizarse a tenor de esa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122/2008, de 20 de octubre, FJ 6,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59/2008, de 14 de mayo, FJ 5; y 84/2008,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y 1/2001, de 15 de enero, FJ 3). Sólo una vez verificado uno y otro presupuesto resulta procedente entrar a determinar la licitud constitucional o no de la diferencia contenida en la norma” (STC 200/2001, de 4 de octubre, FJ 5; en igual sentido, STC 84/2008,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una vez constatada esa diferencia de tratamiento, su licitud requerirá una triple exigencia: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(SSTC 222/1992, de 11 de diciembre, FJ 6; 155/1998, de 13 de julio, FJ 3 y 180/2001, de 17 de septiembre, FJ 3, citadas por la STC 59/2008, de 14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acabamos de afirmar, los términos de la comparación que fundamentan el planteamiento del órgano judicial son los respectivos supuestos de hecho del artículo 9.5 y la disposición adicional cuarta, apartado 2, en la redacción dada a los mismos por la Ley Orgánica 7/2000. El primero de los preceptos se refiere a los autores de delitos que hayan sido cometidos con violencia o intimidación en las personas o con grave riesgo para la vida o la integridad física de las mismas (art. 9.4) y en los que además se aprecie una “extrema gravedad”; por su parte, la disposición adicional cuarta regula, como ya hemos venido afirmando, los supuestos de comisión de delitos de homicidio doloso, asesinato, violación y terrorismo, así como aquéllos con pena de prisión igual o superior a quince años. El criterio diferenciador entre ambos grupos de casos radica en la gravedad de los delitos, lo que conlleva una diferente consecuencia jurídica: el primer grupo de delitos lleva aparejada una medida de internamiento de régimen cerrado, para autores mayores de dieciséis años, de uno a cinco años de duración, limitando las posibilidades de modificación y sustitución de la medida hasta transcurrido el primer año de su cumplimiento (art. 9.5); y el segundo grupo, que incluye delitos más graves, una medida de internamiento en régimen cerrado, para autores mayores de dieciséis años, de uno a ocho años de duración, limitando las posibilidades de modificación, sustitución y, además, de suspensión de la ejecución hasta el transcurso de la mitad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Aplicando los criterios que informan el juicio sobre igualdad, ya referenciados, procede afirmar, en primer lugar, que la diferenciación efectuada por el legislador posee una base objetiva y una justificación razonable. “La concreta regulación especial o diferenciada que se cuestiona no se ha articulado a partir de categorías de personas o grupos de las mismas” (STC 181/2000, de 29 de junio, FJ 11), sino a partir de un dato objetivo y rigurosamente neutro, como es la gravedad penal de las conductas, atendido su grado de lesividad y la relevancia de los bienes jurídicos menoscabados, de modo que las consecuencias jurídicas previstas —y, en particular, la restricción de la suspensión de la ejecución de la medida— se aplicarán por igual a todos los menores que, en la franja de edad establecida, cometan tales conductas delictivas. No puede concluirse, por tanto, que el legislador haya establecido una diferencia entre situaciones iguales, respondiendo el más gravoso régimen de ejecución de las medidas de internamiento previsto en la norma a la comisión de delitos más graves. Ni tampoco que la diferenciación esté basada en circunstancias desconectadas de la finalidad de la norma y, en esa medida, irrazonables. Reiterando lo manifestado en fundamentos jurídicos anteriores, podemos afirmar que las restricciones que tanto el art. 9.5 como la disposición adicional cuarta, apartado 2 c), establecen a las posibilidades de aplicación de institutos como la modificación, la sustitución o —en la norma cuestionada— la suspensión de la medida de internamiento encuentran su fundamento en la necesidad de conjugar el fin prioritario de reinserción social que preside la legislación penal de menores con la función de prevención general que también ha de desplegar la sanción para cumplir su cometido de protección de bienes jurídicos. Desde dicho fundamento, resulta a todas luces razonable que las finalidades de prevención general se acentúen —tanto aumentando el límite máximo de la medida de internamiento como añadiendo restricciones para la suspensión de su ejecución— respecto de los delitos que de modo más intenso atentan contra los bienes jurídicos más valiosos, pues más intensas serán las necesidades de disuadir de su comisión y de reafirmar socialmente la confianza en su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Afirmado tanto el substrato objetivo de la diferenciación como su razonabilidad, resta todavía por dirimir si la misma puede conducir, no obstante, a consecuencias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59/2008, de 14 de mayo, FJ 10,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Sólo concurrirá una desproporción constitucionalmente reprochable ex principio de igualdad entre las consecuencias de los supuestos diferenciados cuando quepa apreciar entre ellos un ‘desequilibrio patente y excesivo o irrazonable… a partir de las pautas axiológicas constitucionalmente indiscutibles y de su concreción en la propia actividad legislativa’ (SSTC 55/1996, de 28 de marzo, FJ 9; 161/1997, FJ 12; 136/1999, de 20 de julio,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refuerzo de la finalidad preventiva general que justifica el tratamiento diferenciado establecido en el apartado 2 c) de la disposición adicional cuarta de la Ley Orgánica 7/2000, frente al previsto en el art. 9.5, se manifiesta tanto en el aumento del límite máximo de la medida de internamiento —cifrado en ocho años— como en la limitación que se establece para la modificación, sustitución y suspensión de la medida hasta el cumplimiento de la mitad de su duración. No obstante, nuestro enjuiciamiento ha de ceñirse a este último aspecto, es decir, a la restricción del uso de la suspensión de la ejecución de la medida que prevé la disposición adicional cuarta, porque es a esa concreta previsión legislativa a la que el Juzgado de Menores atribuye el vicio de desigualdad, en contraste con los autores de los delitos previstos en el art.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este criterio del juicio de igualdad cabe efectuar reproche alguno a la norma cuestionada. Ya hemos puesto de manifiesto que la suspensión de la ejecución queda limitada con carácter general a medidas privativas de libertad inferiores a dos años (art. 40 LORPM), lo que conlleva ya una importante restricción a su aplicabilidad en los supuestos que contempla la disposición adicional cuarta, para los que se prevé una medida mínima de un año y máxima de ocho. Ello supone, en una aplicación conjunta de ambos preceptos, que la restricción adicional que incorpora el precepto cuestionado —que impone la mitad del cumplimiento de la medida—, dará lugar a que el periodo máximo de cumplimiento de la medida previo a la posibilidad de suspensión sea de un año, y la mínima seis meses. El precepto de contraste no contempla tal restricción adicional, pero teniendo en cuenta la mayor gravedad de los delitos recogidos en la norma cuestionada, y, consiguientemente, la necesidad de reforzar la eficacia preventivo-general de la respuesta jurídica para la protección de los bienes jurídicos más esenciales del ciudadano y de la sociedad, la citada limitación no se revela desproporcionada.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6021-2001.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Manuel Aragón Reyes a la Sentencia recaída en la cuestión de inconstitucionalidad núm. 6021-2001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al discrepar parcialmente de la fundamentación jurídica de la Sentencia, aunque no del sentido desestimatorio del fallo, por las razones que seguidamente paso a señalar.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el apartado b) del fundamento jurídico octavo de la Sentencia, esto es, en el razonamiento que se emplea para descartar que el precepto legal cuestionado merezca reproche desde la perspectiva de la proporcionalidad. Valga decir desde ahora que estoy de acuerdo en que la diferenciación introducida por la norma en modo alguno produce consecuencias desproporcionadas. Pero no me convence la argumentación que se utiliza en la Sentencia para llegar a esta conclusión, pues estimo, y así lo defendí en la deliberación del Pleno, que los razonamientos empleados al efecto introducen más confusión que claridad en este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en cuanto a su fundamentación jurídica, en los términos señalados, parte de la premisa de entender que la norma contenida en el apartado 2 c) de la disposición adicional cuarta [actualmente contenida en el art. 10.2 b)] de la Ley Orgánica reguladora de la responsabilidad penal de los menores establece una “restricción adicional” a la facultad judicial de suspensión de la ejecución de las medidas de internamiento prevista en el art. 40 de dicha Ley, conforme al cual cabe suspender la ejecución de la medida (hasta un máximo de dos años) cuando no sea superior a dos años de duración. Esta “restricción adicional” que incorpora el precepto cuestionado da lugar, según la Sentencia, en aplicación conjunta de ambos preceptos, “a que el periodo máximo de cumplimiento de la medida previo a la posibilidad de suspensión sea de un año y la mínima de seis meses” (sic), pero se concluye que tal limitación no resulta desproporcionada, “teniendo en cuenta la mayor gravedad de los delitos recogidos en la norma cuestionada y, consiguientemente, la necesidad de reforzar la eficacia preventivo-general de la respuesta jurídica para la protección de los bienes jurídicos más esenciales del ciudadano y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juicio resulta equívoco afirmar que el apartado 2 c) de la disposición adicional cuarta de la Ley Orgánica reguladora de la responsabilidad penal de los menores introduce una “restricción adicional” respecto de la regla general sobre suspensión de la medida de internamiento establecida en el art. 40 de la misma Ley. En realidad, la norma cuestionada incorpora una regla especial que amplía la facultad de suspensión establecida con carácter general en el art. 40, pero con sujeción al requisito de un mínimo temporal de cumplimiento de la condena. En efecto, con carácter general (art. 40) la posibilidad de suspensión queda limitada a medidas de internamiento no superiores a dos años de duración, y se acuerda en la propia sentencia, lo que significa que el menor no ingresa en el centro de internamiento si no se alza la suspensión. En consecuencia, la posibilidad de suspender la ejecución de las medidas de internamiento queda excluida, conforme a la regla general, en caso de medidas de internamiento superior a dos años, si bien en virtud justamente de la disposición cuestionada, también en este supuesto (referido a delitos especialmente graves) el legislador permite que se puede acordar la suspensión siempre que se cumpla un requisito: que haya transcurrido al menos la mitad de la duración de la medida impuesta. No se trata, por tanto, de una “restricción adicional”, como se afirma en la Sentencia de la que parcialmente discrepo, a la regla general del art. 40, sino de una modalidad peculiar de suspensión, pues supone que en todo caso existirá un periodo de internamiento, lo que se justifica precisamente por la gravedad de los delitos para los que cabe acordar el internamiento en régimen cerrado por encima del plazo máximo general de dos años de duración de las medidas (art. 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podría legítimamente haber excluido en todo caso la suspensión de la ejecución de las medidas de internamiento superiores a dos años de duración, en atención a la gravedad de los ilícitos cometidos por el menor sancionado; sin embargo, ha optado por incorporar la posibilidad de suspensión también en estos supuestos, si bien bajo la condición de que no pueda ser acordada en la propia Sentencia (lo que supondría no ingresar en el centro de internamiento), sino que ha de haberse cumplido como mínimo “la mitad de la duración de la medida de internamiento impuesta”. Resulta, por ello, equívoco afirmar, como se hace en la Sentencia, que la aplicación del precepto cuestionado determina “que el periodo máximo de cumplimiento de la medida previo a la posibilidad de suspensión sea de un año y la mínima de seis meses”. Esto sólo sucederá, obviamente, en el caso de que la medida de internamiento en régimen cerrado impuesta por la comisión de delitos muy graves a que se refiere sea de duración de dos años y un día o de un año. Si la medida de internamiento se impone en su plazo máximo (ocho años) el tiempo mínimo de cumplimiento de la medida para que pueda, en su caso, acordarse la suspensión, será de cuatro años; de tres años medio en caso de internamiento por siete años; y así sucesivamente.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esta exigencia de cumplimiento de un periodo determinado de internamiento, que convierte la regla especial contenida en el apartado 2 c) de la disposición adicional cuarta de la Ley Orgánica reguladora de la responsabilidad penal de los menores [actualmente en su art. 10.2 b)] en una suerte de facultad de suspensión “impropia” (pues la suspensión propiamente dicha, contemplada en el art. 40, supone que no se ingresa en el centro de internamiento), encuentra su fundamento en la mayor gravedad de los delitos que se castigan con la medida de internamiento prevista en la disposición cuestionada y, consecuentemente, en la necesidad de reforzar la finalidad de prevención general que cumple esa medida, en atención a la protección de los bienes jurídicos más valiosos, lo que excluye cualquier atisbo de desproporcionalidad constitucionalmente reprochable.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septiembre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la cuestión de inconstitucionalidad núm. 6021-2001,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con pleno respeto a la opinión de la mayoría reflejada en la Sentencia, dejo constancia sucintamente de los fundamentos de mi posición discrepante con el Fallo y con determinados aspectos de la línea argumental que lo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Comenzaré por manifestar mi acuerdo en lo sustancial con los fundamentos jurídicos 2, 3 y la mayor parte del fundamento jurídico 4 de la Sentencia, en cuanto marco de criterios básicos establecidos en consolidada doctrina de este Tribunal como inicial punto de partida y recordatorio de la delimitación de nuestro análisis. Efectivamente, nuestro enjuiciamiento debe ceñirse a comprobar el respeto de los límites externos que imponen los principios constitucionales, dadas las amplias facultades del legislador en el diseño de una política criminal cuya adjetivación en cuanto a sus bondades o desaciertos queda fuera de nuestro cometido. Y asimismo es pertinente atender a la naturaleza de la previsión del art. 25.2 CE, que según nuestra doctrina viene reiterando, ya desde el ATC 486/1985, de 10 de julio, no conforma un derecho fundamental sino un criterio preceptivo de orientación de la política penitenciaria, con proyecciones generales en el sistema penal, pero bien entendido que la reeducación y reinserción no constituyen la única finalidad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estas premisas generales, mis desacuerdos se refieren a lo que considero insuficiente contemplación, en el planteamiento de la Sentencia, de las singulares diferencias que comporta el sistema de justicia penal de los menores respecto al general derecho penal de los adultos. No puede dejarse de destacar que nuestra doctrina sobre las finalidades de la pena, que en esta Sentencia son objeto de análisis, se ha construido desde y para el derecho penal ordinario de las personas adultas, por lo que una traslación cuasi automática, como se hace en la Sentencia de la que discrepo, de los criterios generales a la justicia penal de menores corre el riesgo de desdibujar o directamente ignorar los principios y derechos específicos que están en juego y que resultan significativos a los efectos del presente enjuiciamiento. Y esto es a mi juicio lo que se produce en la presente Sentencia, que concluye con la desestimación de la cuestión de inconstitucionalidad planteada, desatendiendo el peso específico que ostentan los derechos de los menores en este ámbito de la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aproximación al alcance del art. 25.2 CE cuya vulneración se atribuye a la norma cuestionada, no puede prescindir de la contemplación de lo dispuesto en el art. 39.4 CE: “Los niños gozarán de la protección prevista en los acuerdos internacionales que velan por sus derechos”, lo cual nos conduce a la necesidad de atender las reglas que al efecto prescribe la Convención sobre los derechos del niño de 1989 de las Naciones Unidas, incorporada a nuestro ordenamiento el 31 de diciembre de 1990. Recordemos que la citada Convención establece en su artículo 40.1: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privación de libertad por motivo de delito, el art. 37 b) de dicha Convención prescribe: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detención, el encarcelamiento o la prisión de un niño se llevará a cabo de conformidad con la ley y se utilizará tan sólo como medida de último recurso y durante el período más breve que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cual significa el derecho del menor a no ser sometido a una intervención privativa de libertad sino de forma excepcional y por el menor tiempo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asimismo, en la letra c) del mismo art. 37 se declara que “[t]odo niño privado de libertad sea tratado con la humanidad y el respeto que merece la dignidad inherente a la persona humana, y de manera que se tengan en cuenta las necesidades de las personas de su edad.” De una forma más concisa, el Pacto internacional de derechos civiles y políticos en su art. 14.4 también impone que “[e]n el procedimiento aplicable a los menores de edad a efectos penales se tendrá en cuenta esta circunstancia y la importancia de estimular su readaptación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referencia a los convenios y pactos internacionales estuvo bien presente en nuestra STC 36/1991, de 14 de febrero, de forma palmaria en sus fundamentos jurídicos 6 y 7, tanto en relación a la exigencia de las garantías procesales básicas —que aquella antigua ley de menores no atendía, por lo que se declaró su inconstitucionalidad en este aspecto—, como en relación a los criterios que aseguran la máxima individualización, flexibilidad y adecuación de la intervención penal a las necesidades educativas y resocializadoras del menor. Aquella Sentencia, donde encontramos reproducidas, con particular detalle, las Reglas de Beijing de 1985 (Reglas mínimas de las Naciones Unidas para la administración de la justicia de menores), y referencias a la Recomendaciones del Consejo de Europa R (87)20, “Reacciones sociales ante la delincuencia juvenil”, reconoció la conformidad constitucional de las singularidades que caracterizan la intervención judicial-penal sobre menores. La actual Ley Orgánica 5/2000, de responsabilidad penal del menor, en su exposición de motivos, se reconoce tributaria de aquella Sentencia, que sentó la naturaleza sancionadora-educativa de este subsistema de la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Juez Central de Menores en su Auto de planteamiento de la presente cuestión, advertía de la pertinencia de atender a los principios y disposiciones internacionales que forman parte de nuestro derecho interno, como había puesto de relieve el Letrado del menor en el trámite de audiencia realizado al efecto. Efectivamente, en relación a menores de edad condenados por delito conforme a la Ley Orgánica 5/2000, el alcance del principio de reinserción social cobra su verdadero sentido a la luz de los derechos de niños y adolescentes y de los deberes correlativos de los Estados.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esta perspectiva, la primacía del interés superior del menor debe operar necesariamente como criterio transversal en toda intervención que afecte a menores de edad. De manera que aquellas medidas que no estimulen su readaptación social, o más aún, si resultan contraproducentes, resultan contrarias a lo establecido en los convenios que forman parte de nuestro Derecho interno. Por ello, en relación con los menores de dieciocho años —grupo sobre el que se proyecta explícitamente la Convención sobre los derechos del niño como se declara en su art. 1— el mandato general recogido en el art. 25.2 CE adquiere mayor densidad normativa, al cohonestarse con los derechos del menor reconocidos ex art. 39.4 CE. En este marco, la finalidad de reinserción social no puede ser calificada como un mero criterio complementario de orientación de la forma de cumplimiento de las penas, como ocurre con los adultos, sino que se convierte en el criterio central que debe presidir todas las decisiones que afecten al menor. Lo cual no significa ni lenidad ni exclusión de medidas que puedan tener carácter aflictivo más marcado, si resultan acordes con los objetivos de reinserción social atendiendo individualizadamente a las particulares circunstancias de la persona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diferente proyección de la finalidad resocializadora debe situarse como parámetro central en el análisis de constitucionalidad de la norma cuestionada, a fin de determinar la compatibilidad constitucional de medidas inspiradas en estrictos criterios aflictivos-expresivos de prevención general, y las posibilidades de armonización de los fines preventivos generales con aquel interés superior del menor, cifrado en el interés general en el favorecimiento de la reinserción social de quien por edad, tiene toda la vida por delante. Y nada más preventivo que evitar los peligros de contagio que abocan en carreras delictivas.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otra manera, ¿es legítimo, y hasta qué punto, la acogida de criterios de prevención general en el ámbito de los menores, que acentúen el carácter sancionador-retributivo sobre el educativo? La Sentencia de la que discrepo, subrayando que el fin de reinserción social no es exclusivo ni excluyente de otros fines, acierta a sentar un criterio o test de constitucionalidad de la norma atendiendo a su compatibilidad con los fines de reinserción “de manera que, sin lugar a dudas, una norma que impidiera de modo radical tal posibilidad sí resultaría contraria al art. 25.2 CE”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Sentencia, que la satisfacción de necesidades preventivas de disuasión —dirigida al colectivo de menores— e incluso de pacificación de la conmoción que causa un delito especialmente grave, puede armonizarse con los fines de reinserción, pero la compatibilidad predicada en abstracto debe someterse en concreto a ciertas restricciones en función de cómo se pretenden obtener aquellos fines preventivo generales, con qué clase de instrumento o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reconocido en la doctrina científica, apoyada en datos empíricos, las características del control judicial y del proceso penal, también respecto a menores, despliegan ya un efecto comunicativo de advertencia que sirve a los fines de prevención general. Recuérdese la antigua máxima de Beccaria señalando que disuade más la no impunidad que la gravedad de la pena con que se amenaza, o que más vale una pena cierta aunque no sea grave, que una pena muy grave cuya aplicación resulte incierta. Máximas que traigo a colación para poner de relieve que la obtención de fines de prevención general no va necesariamente asociada a la necesidad de imponer penas o sanciones de agravada aflictividad. No puede desconocerse que bajo la advocación de necesidades de prevención general pueden esconderse meras finalidades de apaciguamiento simbólico o político de otro cariz cuya legitimación resulta más problemática.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imposición de una medida especialmente aflictiva, como lo es el internamiento en régimen cerrado, debe ser excepcional, y fundada en una justificación reforzada que aporte coherencia al desplazamiento, o a la relativización, de la primacía de los fines resocializadores.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 que motiva el planteamiento de la cuestión de constitucionalidad, como se dice en la Sentencia, es evidente que responde al objetivo de ampliar el efecto preventivo general de la intervención sobre menores en supuestos de especial gravedad. También es patente que introduce una serie de consecuencias que excepcionan de forma drástica las reglas de individualización y de flexibilidad que caracterizan la justicia de menores, y que se aproxima al sistema de justicia de adultos. El Juez queda totalmente limitado en su facultad de elección de la sanción más adecuada: necesariamente debe imponer una sanción de internamiento en régimen cerrado; no puede decretar un internamiento en régimen semiabierto, abierto, o cualquier otra medida del largo elenco recogido al efecto. Se impone un tiempo o “periodo de seguridad” de obligado cumplimiento antes de que puedan entrar en juego las instituciones propias del sistema de menores, previstas para modular y, en su caso, reducir, en lo que resulte procedente, los tiempos de internamiento, medida cuya imposición y duración debe ajustarse a criterios de ultima ratio conforme a la establecido en la Convención sobre los derechos del niño. Queda eliminada la figura de “suspensión de la ejecución del fallo” (art. 40 Ley Orgánica de responsabilidad penal de los menores) ya que se obliga al cumplimiento en régimen cerrado un determinado tiempo, la mitad de la sanción impuesta por el delito. Este es el punto concreto que motiva el planteamiento de la cuestión, pues el Juez decretó como sanción más adecuada al caso, dentro de lo que la ley le permitía, la mínima duración del internamiento, un año. Duración que permite al juez, como regla general, disponer la suspensión del cumplimiento desde el inicio, para evitar el ingreso en centro de internamiento cuando así lo considere pertinente, pero que es excluida en la disposición adicional cuarta, apartado 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tales restricciones se justifiquen por razones de prevención general constituye una afirmación de la que no puede concluirse que la intensidad del endurecimiento de la sanción y correlativas restricciones apuntadas discurra de forma legítima, compatible con el respeto a los fines de reinserción social cuyo deber de observancia ostenta un peso específico en el ámbito que analizamos. Para enjuiciar el grado de interferencia con las finalidades del art. 25.2 CE, o el impedimento “radical” de éstas, deben tomarse en su conjunto las limitaciones que impone el precepto. Téngase en cuenta que la eliminación de la posible “suspensión de ejecución del fallo” va unida a la eliminación de la sustitución, cese o modificación del internamiento en régimen cerrado, por un tiempo o “período de seguridad”, que puede ir de los seis meses en los casos de menor entidad, hasta los cinco años en los casos más graves. Por lo tanto, en relación al círculo de supuestos afectados por la norma en cuestión, jóvenes de 16 o 17 años, responsables de alguno de los delitos listados en la cabecera del precepto —delitos unos muy graves y otros de menor gravedad pero con la connotación de terrorismo— se diseña un término temporal de cumplimiento de la sanción de internamiento en régimen cerrado, durante el cual queda excluida la aplicación de criterios educativo-sancionadores que pudieran suavizar o modificar el régimen de internamiento. Aun cuando el internamiento estuviera contraindicado por razones educativas para evitar contagios de influencias nocivas u otras consecuencias desocializadoras, el Juez tiene impedida su intervención para tales fines, durante ese tiempo del “período de seguridad”, como ocurre en el caso que motivó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restricción que a todas luces impide radicalmente que operen los principios propios de la intervención sancionadora-educativa y, por ello, a mi juicio, constituye patente vulneración de los principios constitucionales ex arts. 25.2 y 39.4 CE. Desde la prohibición general de la privación de libertad como sanción para menores, salvo en casos de último recurso y cuando no quepa otra vía (art. 37 de la Convención sobre los derechos del niño), resulta clara la violación del mandato de contención en lo que afecta a la libertad del menor. No puede afirmarse aquí que el internamiento resulte “necesario” por razones de prevención general dada la gravedad de los delitos referidos. Si tenemos en cuenta el conjunto de medidas especiales que la propia disposición adicional cuarta de la Ley Orgánica 7/2000 incorpora en concreto para delitos de terrorismo, puede comprobarse la acumulación de previsiones adoptadas a tales efectos. Las previsiones “especiales” se disponen en siete excepciones a los criterios generales de aplicación de la Ley Orgánica de responsabilidad penal de los menores. Junto a la que ocupa la presente cuestión de constitucionalidad [apartado 2 c)] resaltan otras de calado, como es la adición de la pena de inhabilitación absoluta por un período al menos de cinco años, en paralelo con la previsión contemplada en el art. 579.2 del Código penal para los adultos. Una consecuencia especialmente intensa ya que sus efectos se prolongan una vez alcanzada la mayoría de edad, que conlleva entre otras prohibiciones, el impedimento de acceso a cualquier modalidad de empleo público. La remisión a los plazos de prescripción del delito del Código penal, más largos que los establecidos para los menores de edad, o la creación del Juzgado de Menores de la Audiencia Nacional, forman parte de la batería de “especialidades” inspiradas en objetivos de prevención general que refuerzan la severidad del mensaje conminativo en el ámbito de delitos de especial gravedad.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 posposición de los derechos del menor a un tratamiento educativo-resocializador no puede considerarse justificada por “necesidades” de intensificación de la prevención general. La imperatividad de la medida de internamiento cerrado, sin posibilidad de modulación por el órgano judicial, supone sacrificar oportunidades educativas y de integración, o incluso como en el caso a quo, no impedir posibles influencias nocivas que pueden derivar de situaciones de internamiento contraproducente para el menor. El carácter temporal de la supeditación de tales derechos no empece la constatación de la vulneración flagrante. La gravedad de los delitos que motivan las previsiones especiales, tampoco justifica la intensidad de los impedimentos a la individualización de la respuesta sancionadora conforme a las exigencias constitucionales relativas al tratamiento de los menores de edad. La Convención de derechos del niño no reconoce excepciones al derecho del menor a ser tratado desde parámetros educativos que favorezcan su desarrollo e integración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norma cuestionada impide de forma absoluta la ponderación de las circunstancias personales de los menores de edad, con radical preterición, durante un período de tiempo significativo, de la finalidad resocializadora del art. 25.2 CE y de los derechos del menor concernidos ex art. 39.4 CE, frente a otros fines preventivo-generales y especiales de la pena. Por ello, a mi juicio, debió estimarse la cuestión planteada por el Juzgado Central de Menores, declarando la inconstitucionalidad del apartado 2 c) de la disposición adicional cuarta de la Ley Orgánica 7/2000 por vulneración del art. 25.2 en relación con el 39.4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septiembre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