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9876-2009, promovido por doña Josefa L.M., representada por el Procurador de los Tribunales don Manuel Lanchares Perlado y asistida por el Abogado don Jacobo Rodríguez-Miranda, contra el Auto de 6 de octubre de 2009, dictado por la Sala de lo Civil del Tribunal Supremo, por el que se inadmite el recurso de casación núm. 36-2008 interpuesto contra la Sentencia de la Sección Tercera de la Audiencia Provincial de Palma de Mallorca, de 18 de septiembre de 2007, en el rollo de apelación núm. 415-2007, desestimatoria del recurso de apelación promovido frente a la Sentencia del Juzgado de Primera Instancia núm. 6 de Palma de Mallorca de 14 de febrero de 2007, que desestimó la demanda reconvencional formulada por la actora en los autos núm. 329-2006 formulada en juicio ordinario de filiación no matrimonial. Ha comparecido y formulado alegaciones don Juan Sebastián T.S., representado por la Procuradora de los Tribunales doña Paloma Rubio Peláez y asistido por la Abogada doña Regina Vallés Bezares.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23 de noviembre de 2009, el Procurador de los Tribunales don Manuel Lanchares Perlado, en nombre y representación de doña Josefa L.M., interpuso recurso de amparo contra las resoluciones judiciales que figuran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Juan Sebastián T.S. formuló demanda de juicio ordinario en reclamación de reconocimiento de filiación no matrimonial contra la recurrente de amparo, doña Josefa L.M., y la hija menor de ésta, C.V. La madre se opuso a la demanda y, con carácter subsidiario, para el caso de estimación de la acción de filiación, formuló demanda reconvencional solicitando la privación de la patria potestad del actor por las difíciles relaciones habidas entre ellos desde que la niña fue concebida. El Juzgado de Primera Instancia núm. 6 de Palma de Mallorca, al que había correspondido la tramitación del procedimiento bajo el núm. de autos 329-2006, dictó Sentencia de 14 de febrero de 2007 por la que, estimando íntegramente la demanda, declaró que el actor: “es el padre biológico de la menor [C.V.L.M.], se deberá estar y pasar a todas las partes por la anterior declaración y una vez firme la sentencia se remitirá testimonio de la misma al Registro Civil para inscripción y rectificación correspondiente, constando la niña con el apellido del padre.” En relación con esta última cuestión la Sentencia motiva en el fundamento jurídico primero: “debe concluirse que D. Juan Sebastián [T.S.] es el padre de la menor [C.V.] y que tiene derecho a inscribir su paternidad en el Registro Civil y a dar apellido a su hija”. En cuanto al orden de los apellidos, el Juzgado declara que debe ser el general, “es decir primero el del padre y después el de la madre, con independencia de que la filiación paterna se haya formalizado con posterioridad, sin perjuicio del acuerdo al que puedan llegar los progenitores al respecto”. El Juzgado dice llegar a esta conclusión a partir del Código civil (art. 109), la Ley del registro civil (arts. 53 y 55) y el reglamento del Registro Civil (arts. 194, 197 y 198), teniendo en cuenta la resolución de la Dirección General de Registros y Notariado de 7 de diciembre de 2001 en relación con un supuesto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anterior Sentencia la demandada interpuso recurso de apelación ante la Audiencia Provincial de Palma de Mallorca alegando que el primer apellido de la menor debe ser el de su filiación materna y el segundo, el de la paterna, en atención a las circunstancias que concurrieron en la concepción de la menor y a la posterior atención y cuidado prestados por la madre, frente a la desidia y desinterés mostrados por su padre. Denuncia igualmente la desigualdad (art. 14 CE) que le produce la norma que establece la preferencia del apellido del padre sobre el de la madre en la determinación del orden de los apellidos de la descendencia. La Sección Tercera de la Audiencia Provincial de Palma de Mallorca dictó Sentencia de fecha 18 de septiembre de 2007 por la que, desestimando el recurso de apelación, confirmó la resolución recurrida, salvo en el extremo relativo a la imposición de las costas. La Audiencia razona, en primer término, que la cuestión del orden de los apellidos es nueva, sin que se planteara en la instancia. Sin embargo, entró en el fondo de la cuestión considerando que, tras la entrada en vigor de la Ley 40/1999, de 5 de noviembre, los progenitores podían de común acuerdo determinar el orden de los apellidos respectivos que transmiten a sus hijos y que, en su defecto, regía el establecido por el art. 194 del reglamento del Registro Civil. Así, a juicio del órgano judicial, “el derecho de opción sobre el orden de los apellidos exige el consentimiento del padre y de la madre, consentimiento que, al afectar a un derecho de la personalidad, ha de requerirse que sea expreso, lo cual no concurre en el supuesto de autos. Tampoco el art. 55 de la Ley del registro civil puede fundamentar la decisión sobre el orden de los apellidos, y ello por cuanto, el único derecho de opción que regula es el referido al supuesto de nacimiento con una sola filiación reconocida (concediéndose al único progenitor que reconoce la filiación determinar cuál sea el orden de los apellidos del hijo) que no sería ya el del presente caso en que, desde la sentencia estaría reconocida tanto la filiación materna como la paterna”. En relación a la solicitud de inconstitucionalidad planteada por la demandada, el Tribunal ad quem señala que la reforma de los arts. 109 del Código civil y 54 y 55 de la Ley del Registro Civil por la Ley 40/1999, de 5 de noviembre, pretende establecer un trato más justo y menos discriminatorio para la mujer, permitiendo que ya inicialmente puedan los padres de común acuerdo decidir el orden de los apellidos de sus hijos. Cita al efecto la exposición de motivos de la citada ley, que vincula la reforma con el principio de igualdad reconocido en nuestra Constitución y las diversas decisiones de ámbito internacional adoptadas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última Sentencia la demandante de amparo preparó e interpuso recurso de casación que fue inadmitido por Auto de la Sala de lo Civil del Tribunal Supremo, de 6 de octubre de 2009, por su defectuosa formulación, al amparo del ordinal primero del art. 477.2 de la Ley de enjuiciamiento civil (LEC). Se afirma que la resolución impugnada fue dictada en un procedimiento judicial en el que se ejerció, no una acción para la tutela judicial civil de derechos fundamentales, como exige el art. 477.2.1 LEC, sino una acción de filiación tramitada por razón de la materia, de acuerdo con la legislación vigente en el momento de interponerse la demanda, sin que tampoco la recurrente hubiera acreditado, en la fase de preparación del recurso, la existencia de “interés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(art. 24.1 CE), en relación con el derecho a la igualdad y a no sufrir discriminación por razón de sexo (art. 14 CE), dado que las resoluciones judiciales impugnadas, tras haber determinado y declarado la filiación paterna de su hija menor —nacida el 9 de noviembre de 2005— ordenan la inscripción de los apellidos en el Registro Civil, constando como primero el del padre. Este orden no ha tenido en consideración —a juicio de la demandante— ni la voluntad contraria de la madre, ni las circunstancias que han rodeado la vida de la menor desde su concepción. La vulneración del derecho a la tutela judicial efectiva (art. 24.1 CE) derivaría de la aplicación judicial del art. 194 del Reglamento del Registro Civil, al imponer un orden de apellidos discriminatorio en ausencia de acuerdo entre los progenitores. Tal aplicación conculca, a su vez, el principio de supremacía constitucional y jerarquía normativa (art. 9.3 CE), puesto que tal regla registral violaba el derecho a la igualdad y la prohibición de discriminación por razón de sexo. En apoyo de su argumento cita la STC 39/2002, sobre el art. 9.2 del Código civil (en la redacción anterior a la Ley 11/1990) en la parte en que imponía en las relaciones personales entre cónyuges la “ley nacional del marido al tiempo de la celebración” del matrimonio en defecto de los puntos de conexión principalmente establecidos para la determinación de la legislación aplicable. Por todo ello solicita se declare la vulneración de su derecho a la igualdad y a la no discriminación (art. 14 CE), como resulta de la imposición a su hija del apellido paterno en primer lugar, así como el reconocimiento de su derecho a determinar el orden de los apellidos de la menor, manteniendo como primero el de la madre o, subsidiariamente, que el órgano judicial lo determine, previa ponderación de las circunstancias concurrentes. Solicita también la declaración de inconstitucionalidad del art. 194 del Reglamento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recabar el envío de las actuaciones al Juzgado de Primera Instancia núm. 6 de Palma de Mallorca y a la Sección Tercera de la Audiencia Provincial de dicha capital, la Sala Segunda de este Tribunal acordó mediante providencia de 12 de septiembre de 2011 la admisión a trámite de la demanda de amparo y, en cumplimiento de lo preceptuado por el art. 51 de la Ley Orgánica del Tribunal Constitucional (LOTC), interesar del Juzgado de Primera Instancia núm. 6 de Palma de Mallorca, el emplazamiento de quienes hubieran sido parte en el procedimiento, con excepción de la demandante, para que pudieran comparecer en el plazo de diez días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Cumplimentados los emplazamientos requeridos, por diligencia de ordenación de 18 de octubre de 2011 del Secretario de Justicia de la Sala Primera de este Tribunal se acordó dar vista de las actuaciones a las partes personadas y al Ministerio Fiscal por plazo común de veinte días, para que formularan las alegaciones que estimaran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de 13 de octubre de 2011, la representación de don Juan S.T. compareció ante la Sala Primera de este Tribunal y se personó en tiempo y forma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escrito presentado el 23 de noviembre de 2011, la representación de don Juan Sebastián T.S. formuló sus alegaciones interesando la desestimación del recurso de amparo, por considerar que no se ha producido la vulneración de los derechos aducidos en la demanda. Señala que la finalidad de la autocuestión de inconstitucionalidad que propone la actora no es propiamente resolver controversias interpretativas sobre legalidad surgidas entre órganos jurisdiccionales, sino que su función se circunscribe al enjuiciamiento de la conformidad a la Constitución de una norma con rango de Ley que sea aplicable al caso y de cuya validez dependa el fallo. Incide en que, según la doctrina de este Tribunal, “como regla general lo que exige el principio de igualdad es que a iguales supuestos de hecho se apliquen iguales consecuencias jurídicas y, por consiguiente, veda la utilización de elementos de diferenciación que quepa calificar de arbitrarios o carentes de justificación razonable … Asimismo, también es necesario, para que sea constitucionalmente lícita la diferencia de trato que las consecuencias jurídicas que se deriven de tal distinción sean proporcionadas a la finalidad perseguida, de suerte que se eviten resultados excesivamente gravosos o desmedidos”. Recuerda también que la vigente normativa sobre el orden de los apellidos no sólo es posterior a la entrada en vigor de la Constitución, sino producto de sucesivas y muy recientes reformas legislativas que se adecúan a las recomendaciones internacionales, a los principios constitucionales y a la realidad social. En ella “se dibuja un sistema en el que el orden de los apellidos será el que determinen los padres de mutuo acuerdo, sistema al que no puede achacarse recriminación alguna en cuanto a su justo y equilibrado contenido … A la espera de la entrada en vigor de la norma referida, la solución adecuada a la legislación vigente en nada supone un atentado contra el principio de igualdad recogido en el art. 14 de la Constitución, en tanto que opta por una de las fuentes del derecho plenamente establecidas, cual es la costumbre ante otra, que no sería sino la contraria y por consiguiente con el mismo grado de discriminación que la anterior, cual es el prevalecer el apellido de la madre”. Igualmente pone de manifiesto que la pretendida declaración de inconstitucionalidad del art. 194 del Reglamento del Registro Civil, sin que exista una norma que establezca otro criterio subsidiario para la imposición de los apellidos, crearía un vacío legal irresoluble. Por último alude a las diferencias existentes en la legislación europea sobre la materia causadas por el respeto a las tradiciones jurídicas, sin que se haya producido polémica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presentó escrito el 25 de noviembre de 2011, ratificándose en todos sus extremos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formuló alegaciones en escrito registrado el 2 de diciembre de 2011, en el que somete a la consideración de este Tribunal la admisibilidad de la demanda de amparo por entender que puede haber incumplido la carga de justificar la especial trascendencia constitucional del recurso, a la que viene obligada en virtud del art. 50.1 a) en relación con el art. 49.1, ambos de la Ley Orgánica del Tribunal Constitucional. Advierte que la demanda de amparo se limita a la mera justificación de la existencia de la lesión subjetiva denunciada, lo que a todas luces es insuficiente de conformidad con la doctrina constitucional (STC 155/2009, FJ 2; AATC 188/2008, FJ 3; 289/2008, FJ 2; 290/2008, FJ 2; 80/2009, FJ 2; 252/2009, FJ 1, entre otras). Realiza, sin embargo, dos consideraciones determinantes de que, a su juicio, este recurso de amparo pueda admitirse. En primer lugar, el recurso plantea un problema de alcance constitucional acerca de la delimitación del contenido esencial del principio de igualdad y de la prohibición de discriminación por razón de sexo, relacionado con la preferencia en el orden de los apellidos sobre el que no existe doctrina del Tribunal Constitucional (por lo que sería uno de los supuestos contemplados en la STC 155/2009, FJ 2). En segundo término, pone de manifiesto que, aunque el planteamiento de la demanda no constituye un modelo a seguir, podría tomarse en consideración el escaso tiempo transcurrido entre su formulación y la STC 155/2009 para aplicar este requisito procesal de manera menos rigurosa.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asunto, el Ministerio Fiscal interesa el otorgamiento del amparo por entender vulnerado el derecho a la igualdad de la demandante (art. 14 CE). A su juicio, esta vulneración tiene su origen, en principio, en el contenido de la norma jurídica aplicada (art. 194 del Reglamento del Registro Civil). Por eso duda de si la lesión invocada (art. 14 CE) excede o no de los límites del recurso de amparo, pues no es, en principio, el cauce adecuado para llevar a cabo juicios abstractos de constitucionalidad, sino un medio reparador de lesiones concretas y efectivas de derechos fundamentales (STC 49/2005, FJ 2). Ahora bien, la queja de la recurrente deriva de la aplicación que han hecho los Tribunales ordinarios de una norma reglamentaria que estima inconstitucional (art. 194 del Reglamento del Registro Civil). En opinión de la Fiscalía, cabe afirmar que la pretensión impugnatoria de la demandante está vinculada con la concreta lesión de su derecho fundamental a la igualdad, pues la vulneración se ha producido con el dictado de las resoluciones judiciales impugnadas al aplicar, como ratio decidendi del fallo, la norma contenida en el art. 194 del Reglamento del Registro Civil y, en consecuencia el Tribunal Constitucional está legitimado para entrar a examinar en el proceso de amparo el contenido de esa disposición, ya sea para enjuiciar la interpretación que de la misma han realizado los órganos judiciales, ya para valorar si la concreta vulneración del derecho fundamental alegado proviene de la propia norma (SSTC 34/2011, FJ 1; 54/2006,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 recorrido en torno a la regulación legal del orden de los apellidos en caso de determinación de la filiación paterna y materna y sus sucesivas reformas, el Ministerio público afirma que el criterio legal de preferencia del apellido paterno sobre el materno previsto en el art. 194 del Reglamento del Registro Civil (RRC), en defecto de acuerdo entre los progenitores, “es frontalmente contrario al principio constitucional de igualdad y no discriminación por razón de sexo proclamado en el art. 14 CE (cfr. STC 39/2002, FJ 5)”. Señala que la diferencia de trato que introduce la norma cuestionada es “una reminiscencia de un modelo patriarcal de familia, basado en la concepción del padre como ‘cabeza de familia’ y, por tanto, en la preferencia de la filiación paterna en el orden de los apellidos. Modelo que en la actualidad debe considerarse totalmente caduco y obsoleto, y que está superado por nuestra realidad social y jurídica. Su mantenimiento en la norma reglamentaria (art. 194 RRC), si bien es fruto de una (larga) tradición histórica-social, plasmada normativamente, carece, en el momento actual, de toda justificación constitucional y de fundamento objetivo razonable y suficiente”. Es más, a juicio del Ministerio Fiscal, “precisamente esta tradición social o cultural, que exteriorizaba un determinado modelo de familia, no puede ser utilizada como razón válida para mantener una situación de preferencia legal contraria a los valores constitucionales de igualdad y de prohibición de discriminación por razón de sexo que derivan del art. 14 CE”. Con cita de la Sentencia del Tribunal Europeo de Derechos Humanos de 16 de noviembre de 2004 (Ünal Tekeli c. Turquía) sobre imposición del apellido del esposo, estima el Fiscal que “no puede sostenerse para excluir que la situación no es discriminatoria, que la regulación legal, al introducir el ejercicio del derecho de opción, es más justa y menos discriminatoria para la mujer que la situación anterior. Este argumento no excluye, en absoluto, que en la actual situación no se sigan produciendo situaciones de trato discriminatorio… No hay situaciones más o menos discriminatorias … y la actual regulación basada en la preferencia del apellido paterno sobre el materno es claramente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el Ministerio público que el alcance de la estimación del amparo debe suponer el reconocimiento de la vulneración del derecho fundamental antedicho y la inaplicación del precepto reglamentario contenido en el art. 194 del Reglamento del Registro Civil por los Tribunales de la jurisdicción ordinaria (art. 6 de la Ley Orgánica del Poder Judicial), sin que parezca necesaria, en el presente caso, la declaración de nulidad de este precepto para el restablecimiento a la actora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octubre de 2012,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Primera Instancia núm. 6 de Palma de Mallorca, de 14 de febrero de 2007, que estimó la demanda de reclamación de filiación no matrimonial núm. 329-2006 y declaró que el actor don Juan Sebastián T.S. era padre de la menor C.V., así como contra la Sentencia de la Sección Tercera de la Audiencia Provincial de Palma de Mallorca, de 18 de septiembre de 2007, que desestimó el recurso de apelación interpuesto por la madre, doña Josefa L.M., frente a la anterior (rollo de apelación núm. 415-2007) y, finalmente, contra el Auto de 6 de octubre de 2009, de la Sala de lo Civil del Tribunal Supremo, que inadmite el recurso de casación interpuesto contra el pronunciamiento judicial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realizar una consideración previa destinada a delimitar adecuadamente el objeto del debate. La demandante solicita, entre otras cosas, la declaración de inconstitucionalidad del art. 194 del Reglamento del Registro Civil. Sin embargo, como acertadamente pone de relieve el Ministerio Fiscal, el objeto de este recurso debe ser, estrictamente, la aplicación que han hecho los Tribunales ordinarios de ese precepto. El recurso de amparo no persigue la depuración del ordenamiento jurídico, pues su objeto se circunscribe a la reparación de los derechos fundamentales lesionados por actuaciones procedentes de los poderes públicos. En consecuencia, no es la vía idónea para impugnar disposiciones normativas si no están vinculadas a la concreta y efectiva lesión de algún derecho fundamental (como venimos diciendo desde la STC 40/1982, de 30 de junio, FJ 3; y posteriormente SSTC 54/2006, de 27 de febrero, FJ 3 y 34/2011, de 28 de marzo, FJ 1). Ello sin perjuicio de que, “concurriendo esa vinculación, no le está vedado a este Tribunal entrar a examinar en un proceso de amparo el contenido de cualquier disposición general, ya sea para enjuiciar la interpretación que de la misma hayan realizado los órganos judiciales, ya lo sea para valorar si la concreta vulneración de los derechos y libertades fundamentales proviene de la propia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 fondo de las quejas formuladas debemos comprobar si, como plantea el Ministerio Fiscal, procede la inadmisión del recurso de amparo a tenor de lo dispuesto en el art. 50.1 a), en relación con el art. 49.1, ambos de la Ley Orgánica del Tribunal Constitucional (LOTC), por no haber satisfecho la recurrente la carga que le incumbía de justificar la especial trascendencia constitucional del recurso. Este análisis no resulta impedido por el momento procesal en el que nos encontramos. Según doctrina reiterada de este Tribunal, los defectos de que pudiera estar afectado el recurso de amparo no resultan sanados porque la demanda haya sido inicialmente admitida a trámite. Por consiguiente, los presupuestos para la viabilidad del recurso pueden reconsiderarse en la sentencia, de oficio o a instancia de parte, dando lugar, en su caso, a un pronunciamiento de inadmisión (por todas, SSTC 323/2006, de 20 de noviembre, FJ 1; 191/2009, de 28 de septiembre, FJ 2; 53/2010, de 4 de octubre, FJ 2; 12/2011, de 28 de febrero, FJ 2; y 44/2011, de 11 de abril, FJ 2). Este criterio rige también, naturalmente, cuando, como en el presente caso, se trata de verificar si el demandante ha cumplido con la carga de justificar la especial trascendencia constitucional (SSTC 69/2011, de 16 de mayo, FJ 2; 143/2011, de 26 de septiembre, FJ 2; y 107/2012,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esta causa de inadmisión debe partir de que “el recurrente ha de satisfacer necesariamente, de acuerdo con lo dispuesto en el art. 49.1 in fine LOTC, la carga de justificar en la demanda la especial trascendencia constitucional del recurso” (STC 155/2009, de 25 de junio, FJ 2, citando los AATC 188/2008, de 21 de julio; 289/2008 y 290/2008, de 22 de septiembre). Este requisito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69/2011, de 16 de mayo, FJ 3). Su ausencia es insubsanable toda vez que “la interposición del recurso de amparo está sujeta a plazos de caducidad preclusivos, que no pueden ser reabiertos para dar cumplimiento a un requisito que afecta directamente a la determinación misma de la pretensión deducida en el recurso de amparo” (ATC 188/2008,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y “tener en cuenta las precisiones que, con relación a esa específica carga, ha ido efectuando este Tribunal a través de diversas resoluciones que despejan las posibles dudas sobre el modo en el que se tiene que hacer efectiva” (STC 69/2011, de 16 de mayo, FJ 3). En particular, la STC 155/2009, de 25 de junio, FJ 2, avanzó en la interpretación del art. 50.1 b) LOTC identificando una serie no exhaustiva de casos en que “cabe apreciar que el contenido del recurso de amparo justifica una decisión sobre el fondo en razón de su especial trascendencia constitucional”. Hemos precisado también que la carga de justificar esta especial trascendencia consiste en un “esfuerzo argumental” (ATC 154/2010, de 15 de noviembre, FJ 4) que ponga en conexión las vulneraciones constitucionales alegadas con los criterios del art. 50.1 b) LOTC, explicitando la “proyección objetiva del amparo solicitado” y traduciendo en el plano formal (art. 49.1 LOTC) la exigencia material de la especial trascendencia constitucional del asunto (ATC 264/2009, de 16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no basta razonar la existencia de la vulneración de un derecho fundamental (SSTC 17/2011, de 28 de febrero, FJ 2; 69/2011, de 16 de mayo, FJ 3; 143/2011, de 26 de septiembre, FJ 2;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Consecuentemente, “la exposición sobre la verosimilitud de la lesión del derecho fundamental no puede suplir la omisión de una argumentación expresa sobre la trascendencia constitucional del recurso de amparo” (ATC 252/2009, de 19 de octubre, FJ 1). Por lo mismo, tampoco satisface este requisito la demanda que pretende cumplimentar la carga justificativa con una “simple o abstracta mención”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(STC 69/2011, de 16 de mayo, FJ 3, citando el ATC 187/2010, de 29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este Tribunal, a fin de evitar un excesivo formalismo, ha aplicado un criterio de flexibilidad para valorar las demandas de amparo anteriores a la publicación en el “Boletín Oficial del Estado” de 28 de julio de 2009 de la STC 155/2009, que acotó el perfil abierto del concepto de “especial trascendencia constitucional” y, con ello, facilitó a los recurrentes el cumplimiento de la carga justificativa que les exige el art. 49.1 LOTC tras la entrada en vigor de la Ley Orgánica 6/2007, de 24 de mayo (AATC 4/2010 y 5/2010, de 14 de enero, FJ único). El rigor en la valoración de esta exigencia no puede atemperarse, sin embargo, cuando el recurrente formula la demanda de amparo en fecha posterior a la referida Sentencia (SSTC 15/2011, de 28 de febrero, FJ 3; 69/2011, de 16 de mayo, FJ 4). Además, cuando, por razón de la fecha de la interposición del recurso de amparo, quepa aplicar ese criterio flexible, en modo alguno este puede llegar a “desvirtuar el requisito, ni puede tampoco suponer una excepción del deber de cumplimiento de la carga justificativa en los supuestos en los que se produce aquel tipo de relación temporal entre la fecha de interposición de la demanda y la de la publicación, el 28 de julio de 2009, de la STC 155/2009, de 25 de junio”. Tal es la doctrina de la STC 143/2011, de 26 de septiembre, FJ 2, que declara la inadmisibilidad de un recurso formulado antes de la STC 155/2009 porque el demandante “no ha ofrecido … razonamiento alguno que permita advertir por qué el contenido del recurso de amparo justifica una decisión sobre el fondo en atención a su importancia para la interpretación, aplicación o eficacia general de la Constitución o para la determinación del contenido y alcance de los derechos fundamentales que se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expuesta al caso de autos, hemos de coincidir con el inicial parecer del Ministerio Fiscal en que la demanda de amparo no contiene una justificación suficiente de su especial trascendencia constitucional conforme al art. 49.1 LOTC. La demanda, no es ya que carezca de un apartado sobre su especial trascendencia constitucional, es que no menciona siquiera este requisito. Es más, no se halla esfuerzo argumental alguno destinado a vincular la vulneración constitucional alegada con los criterios del art. 50.1 b) LOTC. La demanda desconoce pura y simplemente que, tras la entrada en vigor de la Ley Orgánica 6/2007, de 24 de mayo, pesa sobre el recurrente la carga de argumentar explícitamente que el amparo solicitado tiene una proyección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expuesto, a juicio del Ministerio Fiscal, habría dos argumentos capaces de contrarrestar esta insuficiencia, justificando la admisibilidad del recurso de amparo. El primero consiste en que “el examen del contenido de la demanda y su planteamiento permite dimensionar la proyección objetiva del amparo solicitado, más allá de la dimensión subjetiva de la lesión que denuncia, de tal modo que es posible identificar, en el presente caso, las razones por las que el recurso presentado justifica una decisión sobre el fondo en atención a su importancia para la interpretación, aplicación y eficacia general de la Constitución o para la determinación del contenido y alcance de los derechos fundamentales que se alegan en la demanda [art. 50.1 b) LOTC], en el presente caso, el principio de igualdad y la prohibición de discriminación por razón de sexo (art. 14 CE)”. Señala el Fiscal en este sentido que el recurso tiene trascendencia constitucional, pues “la lesión que se denuncia tendría directamente su origen, según la demanda, en la norma jurídica aplicada en las resoluciones judiciales impugnadas” por lo que “la denuncia planteada tendría perfecto encaje en el supuesto contemplado en la letra c) de la mencionada STC 155/2009, FJ 2”; y que “la demanda plantea un problema de alcance constitucional acerca de la delimitación del contenido esencial del principio de igualdad y de la prohibición de discriminación por razón de sexo, relacionado con la preferencia en el orden de los apellidos, sobre el cual no existe doctrina específica del Tribunal Constitucional”, lo que “tendría encaje en la letra a) de la STC 155/2009,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este razonamiento, tenemos que afirmar que, conforme a la doctrina constitucional expuesta, el recurrente debe desplegar un “esfuerzo argumentativo” para justificar la proyección objetiva de la vulneración producida y colaborar con este Tribunal en la tarea de identificarla. Si se elude esta carga formal, no cabe trasladársela al Tribunal Constitucional, para que éste supla las deficiencias en que incurre la demanda a través de un ejercicio intelectual del que resulten las razones por las que el recurrente parece que entiende que sus pretensiones tienen una dimensión objetiva. Además, razonando de este modo, acaban confundiéndose dos requisitos que la Ley Orgánica del Tribunal Constitucional diferencia y quiere mantener separados: la justificación de la especial trascendencia constitucional del recurso (art. 49.1 in fine LOTC), por un lado, y la existencia misma de tal especial trascendencia [art. 50.1 b) LOTC], por otro. Si considerásemos que para tener por cumplido el primer requisito basta hallar la proyección objetiva que verdaderamente tiene el recurso, estaríamos soslayando la exigencia del art. 49.1 in fine LOTC, como si fuera una indicación legal puramente superflua que nada añade a lo dispuesto en el apartado 1 b) del artículo siguiente. En definitiva, no cabe eludir el hecho de que un recurso no justifica su especial trascendencia constitucional mediante la vía de subrayar las razones por las que podría tenerla efectivamente.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razona asimismo que podría tomarse en consideración el escaso tiempo transcurrido entre la publicación de la STC 155/2009, el 28 de julio de 2009, y la interposición de la demanda de amparo en este caso, el 23 de noviembre de 2009, para aplicar un criterio de flexibilidad que permita pasar por alto los defectos de la demanda en la justificación de la especial trascendencia constitucional del asunto. Sin embargo, conforme a las precitadas SSTC 15/2011, de 28 de febrero, FJ 3 y 69/2011, de 16 de mayo, FJ 4, ese criterio flexible es exclusivamente aplicable a recursos formulados antes de la publicación de la referida Sentencia, pero no a los posteriores, como el de este asunto, que se interpuso casi cuatro meses después. En todo caso, aunque pudiera examinarse la demanda a la luz de ese criterio porque el recurso fuera anterior a la mencionada Sentencia, seguiría sin cumplirse suficientemente la carga justificativa que impone el art. 49.1 LOTC. El recurso carece de argumentación alguna dirigida a justificar su utilidad para la interpretación, aplicación y eficacia general de la Constitución o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ausencia de justificación alguna relativa a este requisito, “el recurrente sitúa implícitamente el cumplimiento de su carga justificativa en la argumentación con la que sostiene la lesión de los derechos fundamentales alegados, confundiendo la vulneración del derecho con la especial trascendencia constitucional del recurso, o, alternativamente, el recurrente incumple de modo radical un deber que ha de satisfacer necesariamente” (STC 143/2011, de 26 de septiembre, FJ 2). Consecuentemente, el presente recurso debe inadmitirse por incumplimiento del art. 49.1 in fine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