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8559-2010, promovido por don Miguel Ángel López Rodríguez, representado por el Procurador de los Tribunales don Jorge Vázquez Rey y asistido por el Abogado don Valentín J. Aguilar Villuendas, contra la Sentencia de la Sala de lo Social del Tribunal Supremo de 29 de septiembre de 2010, que desestima el recurso de casación para la unificación de doctrina interpuesto contra la Sentencia de la Sala de lo Social del Tribunal Superior de Justicia de Andalucía (Sevilla) de 10 de junio de 2009, que revocó la Sentencia del Juzgado de lo Social núm. 4 de Córdoba, de 17 de marzo de 2008, sobre reclamación de derechos y cantidad. Ha sido parte el Letrado de la Junta de Andalucía, en la representación que ostenta.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recibido por fax en este Tribunal el día 9 de diciembre de 2010 y registrado el siguiente día 10, el Letrado don Valentín J. Aguilar Villuendas, actuando en nombre de don Miguel Ángel López Rodríguez, anunció su intención de interponer recurso de amparo contra la Sentencia de la Sala de lo Social del Tribunal Supremo de 29 de septiembre de 2010, que desestimó el recurso de casación para la unificación de doctrina interpuesto contra la Sentencia de la Sala de lo Social del Tribunal Superior de Justicia de Andalucía (Sevilla) de 10 de junio de 2009, que revocó la Sentencia del Juzgado de lo Social núm. 4 de Córdoba, de 17 de marzo de 2008, solicitando para ello la designación de Procurador del turno de oficio y aportando su renuncia a los honorarios.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Producida la designación por el Ilustre Colegio de Procuradores de Madrid, mediante diligencia de ordenación de la Secretaría de Justicia de la Sala Segunda de 11 de marzo de 2011 se tuvo por designado por el turno de oficio al Procurador de los Tribunales don Jorge Vázquez Rey, concediendo al mismo un plazo de treinta días para formalizar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29 de abril de 2011, el Procurador de los Tribunales don Jorge Vázquez Rey, en representación de don Miguel Ángel López Rodríguez,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tenía reconocida por la Delegación provincial de Córdoba de la Consejería para la Igualdad y el Bienestar Social de la Junta de Andalucía una pensión de invalidez no contributiva, por estar afectado por un grado de minusvalía superior al 65 por 100. Habiendo estado interno en el centro penitenciario de Córdoba y, desde marzo de 2003, en el de Sevilla, desde noviembre de 2005 la Junta de Andalucía le redujo el importe de su pensión de 301,55 € a 147,71 €/mes. La razón de esta minoración es la consideración como renta por parte de la Consejería del importe de su manutención en el centro penitenciario, ascendente a 2.062,25 €/año.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la minoración, el demandante presentó reclamación administrativa previa, que fue desestimada, y posteriormente demanda judicial, que fue parcialmente estimada por Sentencia del Juzgado de lo Social núm. 4 de Córdoba, de 17 de marzo de 2008, que revocó la resolución administrativa y condenó a la Junta de Andalucía a seguir abonando la prestación en su cuantía de 301,55 €/mes y a abonar los atrasos correspondientes. Considera en síntesis la Sentencia que el suministro forzoso de alojamiento y comida en el centro penitenciario no constituye una renta, ni de capital ni de trabajo, sino un deber de la Administración penitenciaria como consecuencia de la situación de privación de libertad en la que se encuentra quien lo recibe.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recurso de suplicación la Junta de Andalucía, siendo estimado el mismo por Sentencia de la Sala de lo Social del Tribunal Superior de Justicia de Andalucía (Sevilla) de 10 de junio de 2009, que revocó la de instancia y desestimó la demanda del pensionista. La Sentencia se basa en el criterio, ya establecido por la Sala, siguiendo una previa Sentencia del Tribunal Supremo de 20 de diciembre de 2000, que unificó doctrina al respecto, estableciendo que la manutención en prisión debe ser computada a efectos del límite de acumulación de recursos en la invalidez no contributiva, integrándose en el concepto de bienes y derechos de naturaleza prestacional contemplado en el art. 144 de la Ley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interpuso finalmente recurso de casación para la unificación de doctrina. Admitido a trámite el recurso y con informe del Ministerio Fiscal proponiendo su estimación, el recurso fue desestimado por Sentencia de la Sala de lo Social del Tribunal Supremo de 29 de septiembre de 2010, dictada en Sala General de quince Magistrados y con el Voto particular discrepante de siete de ellos. La Sentencia de unificación considera que la doctrina correcta es la de la Sentencia recurrida y no la de la Sentencia de contraste, siguiendo para ello la doctrina que había sido establecida, modificando la jurisprudencia anterior, por el Pleno de la propia Sala en su Sentencia de 20 de diciembre de 2000, seguida por otras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demanda, el recurrente aduce la vulneración por la Sentencia dictada por la Sala de lo Social del Tribunal Supremo (Sala General) el 29 de septiembre de 2010, que desestima el recurso de casación para la unificación de doctrina interpuesto contra la Sentencia de la Sala de lo Social del Tribunal Superior de Justicia de Andalucía de 17 de marzo de 2008, de los arts. 14, 24.1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las resoluciones recurridas vulneran los derechos fundamentales a la igualdad (art. 14 CE) respecto de otras personas en situación idéntica amparada en la misma normativa con la única diferencia del territorio; respecto a los ciudadanos también presos no perceptores de prestaciones no contributivas; y respecto a personas en libertad, que pueden disfrutar de alimentación en centros similares, como hospitales o comedores sin reducción. Todo ello en relación con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último artículo establece que las personas privadas de libertad gozarán de todos los derechos fundamentales, entre los cuales debe entenderse la manutención, y añade que en todo caso gozarán de los beneficios correspondientes a la Seguridad Social. El art. 3 de la Ley general penitenciaria señala incluso que se adoptarán las medidas necesarias para que los internos y sus familiares conserven sus derechos a las prestaciones de Seguridad Social adquiridas antes de su ingreso en prisión, siendo evidente que la interpretación judicial aquí cuestionada no respeta este extremo. Además, señala que el Comité contra la tortura de la ONU, organismo creado para velar e interpretar la Convención contra la tortura de la ONU, ratificada por el Estado español, expresó en sus observaciones finales sobre la República Checa 2004, documento de Naciones Unidas CAT/C/CR/32/2, párrafo 5, su preocupación por el sistema en virtud del cual los internos tienen que pagar parte de los gastos que originan su encarcelamiento.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se descuente por estos gastos en prisión y no se haga igual en centros hospitalarios o de acogida es, a juicio del recurrente, evidentemente discriminatorio, en base a una determinada condición personal y social. Por ello, la Comunidad Autónoma Andaluza, siguiendo la recomendación del Defensor del Pueblo Andaluz, ha decidido en junio de 2008 poner fin a esta desigualdad, modificando el criterio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alimentación en prisión es un deber, un servicio público. No considera, por ello, lógico que se impute la manutención como una prestación, cuando es obligatoria. Se trata de un derecho fundamental del que no ser puede ser privado, condicionado o limitado en modo alguno. Siendo así que debe considerarse una privación el mismo el hecho de su abono por la vía indirecta de reducción de una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ilógico e incoherente, violando el art. 24.1 CE, que la Sentencia del Tribunal Supremo considere que son prestaciones de la Administración penitenciaria “la asistencia sanitaria, la higiene y manutención, la acción social complementaria y la asistencia religiosa”, y que sin embargo no considere que todas esas prestaciones deben ser descontadas de la pensión, sino sólo la manutención. Es incoherente señalar que la prestación no contributiva tiene como finalidad cubrir un estado de necesidad de subsistencia ante una situación de insuficiencia de recursos, y a continuación afirmar que la alimentación se facilita a los internos sin condición de insuficiencia de recursos. Si la alimentación es una prestación y no es no contributiva, por no estar ligada a la insuficiencia de recursos, se llegaría al absurdo de configurarla como contributiva, pues las prestaciones sólo pueden ser contributivas y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2012 la Sala Segunda acordó admitir a trámite el presente recurso de amparo y, en aplicación de lo dispuesto en el art. 51 de la Ley Orgánica del Tribunal Constitucional (LOTC), dirigir atenta comunicación a la Sala de lo Social del Tribunal Supremo y a la Sala de lo Social del Tribunal Superior de Justicia de Andalucía, sede en Sevilla, a fin de que, en plazo que no excediera de diez días, remitieran certificación o fotocopia adverada de las actuaciones correspondientes al recurso de casación para la unificación de doctrina número 3386-2009, y al recurso de suplicación número 1940-2008, respectivamente, y dirigir igualmente atenta comunicación al Juzgado de lo Social número 4 de Córdoba a fin de que, en plazo que no excediera de diez días, remitiera certificación o fotocopia adverada de las actuaciones correspondientes al procedimiento número 1025-2006, debiéndose previamente emplazar, para que en el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23 de marzo de 2012, el Letrado de la Junta de Andalucía, en la representación que por su cargo ostenta, solicitó que se le tuviera por personado como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Segunda de 27 de marzo de 2012 se tuvo por personado y parte en el procedimiento al Letrado de la Junta de Andalucía, acordándose dar vista de las actuaciones recibidas a las partes personadas y al Ministerio Fiscal por plazo común de veinte días, dentro de los cuales podrían presentar las alegaciones que estimaran convenientes,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27 de abril de 2012 la representación procesal del demandante de amparo presentó sus alegaciones, reiterando las consideraciones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Junta de Andalucía presentó sus alegaciones mediante escrito registrado el día 8 de mayo de 2012,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manifiesto el Letrado la existencia de un óbice procesal para la procedencia del recurso de amparo en lo relativo a la falta de invocación temporánea del derecho fundamental a la igualdad, vulneración que no fue invocada ni en vía administrativa, ni en la demanda, ni en el recurso de suplicación, realizándola por primera vez y de manera residual en el recurso de casación para la unificación de doctrina, mientras que con el presente recurso de amparo el recurrente introduce ex novo determinados términos de comparación que tampoco fueron aludidos ni acreditados en la instancia, lo que produce una modificación del objeto del procedimiento. Pero es que, además, considera que, bajo la invocación formal del derecho a la igualdad, lo que realmente se están planteando son cuestiones meramente interpretativas de legalidad ordinaria, que son las que han centrado el debate tanto en la vía administrativa como en la vía judicial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el Letrado que es inexacta la afirmación categórica realizada por el recurrente de que lo que ha concluido la Sala General del Tribunal Supremo es que “las personas privadas de libertad beneficiarias de prestaciones no contributivas deben abonar los gastos de manutención”. La Sala no ha adoptado en modo alguno tal conclusión, sino la de que la referida manutención constituye un ingreso en especie de naturaleza prestacional que ha de computarse a los efectos del cálculo de la prestación no contributiva. Entiende, por ello, que ha de estarse a la verdadera naturaleza de la prestación no contributiva y a su finalidad para determinar si el cómputo de la consignación presupuestaria por alimentos, como recurso propio, supone, como pretende el recurrente, la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en tercer lugar, y en relación con la supuesta discriminación respecto de otras personas en idénticas circunstancias pero en diferente Comunidad Autónoma, considera el Letrado que la afirmación en tal sentido del recurrente parte de una premisa errónea, puesto que lo que hace la Sentencia del Tribunal Supremo que se recurre es precisamente establecer la doctrina jurisprudencial unificada, vinculante en todo el territorio nacional, por lo que la misma no sólo no vulnera el principio de igualdad sino que viene a establecer un criterio uniforme, y, por tanto, igual, en todo el territorio nacional. Cuestión distinta puede ser el que alguna Comunidad Autónoma no haya tenido en cuenta con anterioridad dicho criterio jurisprudencial, pero la desigualdad o discriminación por razón del territorio de aplicación, en su caso, no sería imputable a la doctrina del Tribunal Supremo, ni tampoco a la actividad administrativa desarrollada por la Junta de Andalucía. En definitiva, no puede pretenderse la anulación de la Sentencia recurrida que fija la doctrina unificada por el hecho de que en la Comunidad Autónoma de Andalucía se aplique dicha doctrina y en otras no (lo que, además, debió ser objeto de prueba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en cuarto lugar, del derecho a la igualdad en relación con otros presos no perceptores de prestaciones no contributivas, entiende que tampoco se produce la alegada vulneración, que se podría producir, pero en forma inversa, de acogerse la tesis del recurrente, produciendo desigualdad en quienes, siendo reclusos con un grado de discapacidad superior al 65 por 100 y no teniendo pensión contributiva, ni trabajo remunerado, ni otros ingresos, carezcan de pensión no contributiva, mientras que en la tesis del recurrente éste continúe percibiendo íntegramente la prestación aun cuando sus necesidades básicas estén cubiertas.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otros reclusos que tengan reconocida una pensión contributiva, considera que no puede haber jamás discriminación, por cuanto resulta patente que los términos de comparación son completamente inadecuados, al no guardar identidad en la naturaleza de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con respecto a otros perceptores de prestaciones no contributivas, ciertamente se produce discriminación, pero en el caso de acogerse la tesis del recurrente, a quienes no han sido condenados ni privados de libertad, puesto que si la finalidad de la prestación no contributiva es la atención de las necesidades básicas de subsistencia (la primera, la de alimentación) no parece un trato igual que los no privados de libertad deban satisfacer sus necesidades alimenticias con su prestación no contributiva, mientras que los privados de libertad, teniendo su necesidad satisfecha, la continúan percibiendo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de contrario que también se produce discriminación respecto de quienes reciben alimentación, por ejemplo, durante su atención hospitalaria, o en comedores sociales o en otras instituciones, pero tampoco el término comparativo es equiparable, puesto que, siendo revisable anualmente la prestación en función de los ingresos y rentas en cómputo anual, cuando se ha computado como ingreso la prestación alimenticia ha sido cuando el internamiento es ejecución de una Sentencia condenatoria y por un determinado período de tiempo, y no por ingresos puntuales como puedan ser los hospitalarios. Y respecto de la posible alimentación en comedores sociales, ello se trataría de un problema de prueba, de imposible prueba, lo que impide que pueda ser computado como ingreso. Por lo demás, en el caso considerado la computación como ingreso dimana de una prestación a favor del interno, mientras que la alimentación en un comedor social ni constituye un derecho subjetivo, ni genera derecho a su mantenimiento y prestación, por lo que nuevamente los términos comparativos no guardan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por el recurrente que la referida desigualdad se produce en relación con el art. 25.2 CE, siendo así que en nada se ve afectado el derecho a los beneficios correspondientes de la Seguridad Social, máxime cuando continúa el régimen legal previsto para las prestaciones no contributivas de invalidez, en los propios términos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que la queja de vulneración del art. 24.1 CE carece de cualquier fundamentación jurídica y motivación, no aportándose argumento alguno. El recurrente confunde tutela judicial efectiva con estimación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sus alegaciones mediante escrito registrado el día 14 de mayo de 2012,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la pretendida lesión del derecho a la igualdad en la ley, señala el Fiscal que el recurrente establece a tal efecto un doble término de comparación: de una parte, el referido a la existencia de otras Comunidades Autónomas distintas de la andaluza en las que no se produce la minoración de la cuantía de la pensión no contributiva; de otra, el diferente tratamiento recibido respecto de los demás internos del centro penitenciario, desde el momento en que la percepción de la prestación alimenticia que aquellos reciben en prisión carece de efecto negativo alguno sobre sus hipotéticos patrimonios. Pues bien, tras recordar el alcance de la doctrina constitucional sobre el derecho a la igualdad, considera el Fiscal que debe compartirse la fundamentación recogida sobre este punto en la Sentencia dictada por el Tribunal Supremo, en el sentido de que la invocación referida a la actuación de otras Comunidades Autónomas no puede entenderse más que como un alegato retórico e hipotético, pues ni se ofrece constancia de ello, ni se recoge tal circunstancia en los hechos probados de la Sentencia de instancia, mientras que, en lo que se refiere a la situación de los demás internos, entiende evidente que el término de comparación resulta inadecuado, ya que no se trata de situaciones iguales, pues el hecho a comparar no es el supuesto abono del importe de la manutención, sino la minoración de la cuantía de la prestación no contributiva, que sólo el demandante percibe.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relativo, en segundo lugar, a la supuesta lesión del derecho a la tutela judicial efectiva, no aprecia tampoco el Ministerio Fiscal el pretendido razonamiento ilógico e incoherente que atribuye el demandante a la posición mayoritaria de la Sala de lo Social del Tribunal Supremo. Considera, por el contrario, que en ella se han argumentado las razones por las que se entiende que el concepto de “prestación” comprende cualquiera de origen público, y entre ellas las que pueda procurar la Administración penitenciaria, criterio que se puede compartir o no desde el punto de vista de la legalidad ordinaria pero que no puede estimarse vulnerador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octubre de 2012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recurrente ha visto vulnerado sus derechos a la igualdad en la ley (art. 14 CE), en relación con el art. 25.2 CE, y a la tutela judicial efectiva (art. 24.1 CE), como consecuencia de la decisión administrativa, posteriormente confirmada en la vía judicial, de deducir del importe de la pensión no contributiva de invalidez que tiene reconocida, durante el tiempo de su internamiento penitenciario, la cantidad imputada en concepto de manutención, al computar la misma como rentas o ingresos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tal criterio resulta contrario al principio de igualdad, tanto en relación con los restantes internos que, por no tener reconocida una pensión no contributiva, no tienen que pagar por su manutención, como en relación a quienes, hallándose en su misma situación, se encuentran internados en establecimientos penitenciarios situados en otras Comunidades Autónomas cuyas Administraciones no aplican dicho criterio, como, finalmente, en relación con otros perceptores de pensiones no contributivas que reciben igualmente la manutención con cargo a fondos públicos en hospitales, comedores o centros de acogida y a quienes no se les descuenta el importe de la misma. Considera igualmente que la Sentencia dictada por la Sala de lo Social del Tribunal Supremo ha vulnerado su derecho a la tutela judicial efectiva, al basarse en una fundamentación ilógica e incoherente.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pretensión de amparo se oponen tanto el Letrado de la Junta de Andalucía, en la representación que ostenta, como el Fiscal ante el Tribunal Constitucional, para quienes no concurren las vulneraciones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efectuar el análisis de la cuestión de fondo planteada, resulta necesario considerar la objeción procesal puesta de manifiesto por el Letrado de la Junta de Andalucía en lo relativo a la falta de invocación temporánea del derecho fundamental a la igualdad, cuya vulneración entiende que no fue invocada ni en vía administrativa, ni en la demanda, ni en el recurso de suplicación, realizándola por primera vez y de manera residual en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en el análisis de esta alegación que, aunque el recurrente formula su demanda al amparo del art. 44 de la Ley Orgánica del Tribunal Constitucional (LOTC) y dice impugnar exclusivamente las resoluciones judiciales de suplicación y casación para la unificación de doctrina, nos encontramos en realidad ante un recurso de amparo mixto, en el que, junto a una queja específica de vulneración del art. 24.1 CE que se imputa a la Sentencia del Tribunal Supremo, se incorpora como cuestión principal la de vulneración del derecho a la igualdad en la ley del art. 14 CE, vulneración que, de concurrir, habría de ser necesariamente atribuida en su origen a la resolución administrativa recurrida en la vía judicial, y sólo de forma derivada a las decisiones judiciales que la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si bien es cierto que el recurrente no denunció la vulneración del derecho a la igualdad al impugnar, primero en vía administrativa, y más tarde en vía judicial, la resolución que acordó la deducción de la cuantía considerada en el importe de su pensión no contributiva, sí lo hizo, sin embargo, en el escrito de impugnación del recurso de suplicación interpuesto por la Administración contra la Sentencia de instancia que había estimado su demanda, e igualmente en el posterior recurso de casación para la unificación de doctrina interpuesto contra la Sentencia de suplicación que revocó la de instancia y desestimó su demanda, habiendo sido expresamente considerada esta cuestión, desde diversas perspectivas de análisis, en la Sentencia dictada en Sala General por la Sala de lo Social del Tribunal Supremo, así como en su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una consideración finalista del requisito de denuncia de la vulneración en la vía judicial que contempla el art. 44.1 c) LOTC, en relación con el carácter subsidiario del recurso de amparo que constituye su sentido y fundamento, y teniendo en cuenta que lo que en el procedimiento judicial se impugna es una previa decisión administrativa que fue revocada, estimando la demanda del recurrente, en la resolución judicial de instancia, cabe concluir que la cuestión relativa a la vulneración del art. 14 CE ha sido planteada por el recurrente en el proceso en términos tales que han permitido al órgano judicial entrar en su consideración (STC 212/1993, de 28 de junio, FJ 1), por lo que el óbice procesal opuesto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 la que también alude el Letrado de la Junta de Andalucía, es que el recurrente haya mantenido en todo momento en el proceso judicial el mismo contenido argumental en la fundamentación de la queja que ahora plantea en amparo, o que haya aportado debidamente al proceso los elementos necesarios para la toma en consideración de algunos de los términos de comparación propuestos, cuestión que tiene más que ver con el requisito del correcto agotamiento de la vía judicial previa y que por su carácter puntual en relación con determinadas argumentaciones concretas analizaremos al considerar el contenido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debatida en el procedimiento judicial iniciado por el recurrente frente a la resolución administrativa que acordó reducir la cuantía de su pensión no contributiva no es otra que la de la interpretación de los arts. 144 y 145 de la Ley general de la Seguridad Social (LGSS), en orden a determinar, en particular, si el importe imputado a su pensión alimenticia en el centro penitenciario en el que se halla ingresado debe ser conceptuado o no dentro de las “rentas o ingresos suficientes” a que alude el indicado precepto y cuya carencia constituye requisito para el acceso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144 LGSS establece los requisitos para ser beneficiario de una pensión de invalidez no contributiva, entre ellos, el de carecer de rentas o ingresos suficientes, computándose como tales cualesquiera bienes y derechos derivados tanto del trabajo como del capital, así como los de naturaleza prestacional. Por su parte, el art. 145.2 LGSS establece que las cuantías de la prestación calculadas conforme a lo que establece el precepto son compatibles con las rentas o ingresos anuales que no excedan del 25 por 100 del importe, en cómputo anual, de la pensión no contributiva. En caso contrario, se deducirá del importe de la prestación la cuantía de las rentas o ingresos que excedan de dicho 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ve, esta cuestión constituye en principio un problema de estricta legalidad ordinaria, referido a la interpretación y aplicación al caso de un precepto legal, que sólo cobra dimensión constitucional en la medida en que se denuncia que la aplicación efectuada vulnera el derecho a la igualdad en la ley (art. 14 CE), en relación con el art. 25.2 CE. Debemos analizar, por ello, cuáles son los términos de comparación propuestos por el recurrente para fundar su denuncia de tratamiento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se aduce por el recurrente la vulneración de su derecho a la igualdad por el hecho de que se le haya aplicado un descuento en su pensión no contributiva que no se aplica en otras Comunidades Autónomas, produciéndose así una ruptura del principio de igualdad entre personas en idéntica situación —perceptores de prestaciones no contributivas internados en centros penitenciarios— en función del territorio de cumplimiento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debe señalarse, en primer término, que no se ha acreditado por el recurrente su afirmación de que el criterio ahora cuestionado no se aplique en todas las Comunidades Autónomas. Como señala la Sentencia del Tribunal Supremo, tal dato no consta en los hechos probados, ni puede introducirse en un recurso extraordinario como el de casación para la unificación de doctrina, habiéndose aludido por primera vez al mismo por el recurrente en el escrito de impugnación del recurso de suplicación presentado de contrario, por lo que si la cuestión no ha podido ser debatida, por defecto en la forma de proponerla, en la vía judicial previa, tampoco podrá serlo en esta vía de amparo. Pero es que, en cualquier caso, establecida por el Tribunal Supremo, en el marco de su competencia exclusiva, la interpretación legal de los arts. 144 y 145 LGSS, el derecho a la igualdad en la ley nunca podría determinar que las decisiones adoptadas por aquellas Comunidades Autónomas que han aplicado dicho criterio sean anuladas por el hecho, aunque hubiera sido acreditado, de que otras Comunidades Autónomas no lo apliquen.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plantea también el recurrente como término de comparación la situación de los restantes internos del propio centro penitenciario no perceptores de prestaciones no contributivas. Señala que a ellos se les facilita gratuitamente la manutención, al constituir ésta un derecho de las personas privadas de libertad y una obligación de la Administración penitenciaria, mientras que, por el contrario, a él se le obliga a abonar la misma mediante su descuento en la prestación no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segunda perspectiva, parece claro que el término de comparación se encuentra incorrectamente formulado. No puede pretenderse una comparación entre internos a los que se obliga a abonar su pensión alimenticia e internos a quienes ésta se les ofrece gratuitamente, pues tal diferencia no responde a la realidad. Ninguno de los internos, y tampoco el recurrente, debe abonar cantidad alguna por su manutención en prisión, razón por la que tampoco puede alegarse, como hace el recurrente, una pretendida vulneración de la Convención contra la tortura de Naciones Unidas, en relación con la conclusión adoptada por el Comité contra la tortura al analizar un supuesto en el que se obligaba a los internos a pagar una parte de los gastos de su encarcelamiento. El criterio del que parten las resoluciones recurridas es el de que la alimentación en prisión constituye una prestación pública, por lo que, evidentemente, nada debe abonarse por ella. Lo que se discute es una cuestión diferente: establecer si tal prestación pública debe computarse o no entre aquellas contempladas en los arts. 144 y 145 LGSS para determinar el derecho de acceso a la prestación no contributiva considerada y, en su caso, su cuantía. Y, desde tal perspectiva, hemos de señalar que no es posible realizar una comparación como la propuesta por el recurrente entre los internos del centro penitenciario según que perciban o no una pensión no contributiva, dado que es precisamente el posible efecto de la prestación alimenticia sobre la pensión no contributiva, que el recurrente percibe y los otros internos no, la cuestión sobre cuya compatibilidad con el art. 14 CE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siempre desde la perspectiva del art. 14 CE, plantea el recurrente la desigualdad que entiende que le ha sido causada en relación con otros perceptores de prestaciones no contributivas, no ingresados en prisión, que perciben prestaciones alimenticias en comedores sociales, hospitales o centros de acogida, y a los que no se les computa dicha prestación en orden a la determinación de la procedencia y de la cuantía de la prestación no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debe ser igualmente rechazada puesto que se trataría de contrastar el régimen jurídico de dos perceptores de una pensión no contributiva, siendo sujetos pasivos de una prestación pública (manutención), aunque en diferentes establecimientos públicos —centro penitenciario versus hospitales—. Hubiera sido necesario para que este Tribunal pudiera entrar a conocer el fondo de esta alegación que el demandante de amparo hubiera aportado, al menos, un indicio sobre lo que simplemente se limita a afirmar apodícticamente. No se ha acreditado en el proceso judicial la realidad de la diferencia de trato alegada, pues no ha probado que en otros supuestos en los que un perceptor de una prestación no contributiva se encuentre sostenido en sus necesidades vitales por prestaciones públicas, tal situación no sea tomada en consideración para el cálculo de la pensión no contributiva reconocida. La alegación del recurrente es meramente genérica (“centros hospitalarios, centros de acogida u otros similares”), sin concretar cuál sea el régimen jurídico correspondiente a cada una de dichas situaciones, la consideración o no como derecho subjetivo de la prestación percibida en cada uno de los casos, ni, en definitiva, la identidad de las situaciones comparadas. Menos aún que la diferencia de trato que aduce —pero no demuestra— sea consecuencia de un diferente tratamiento legal. Por lo que, no acreditada la existencia de una diferencia de trato, ni su vinculación a un problema de desigualdad en la ley, la queja no puede ser tomada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de todo lo señalado, no se aprecia que el criterio interpretativo de los arts. 144 y 145 LGSS adoptado por las resoluciones judiciales recurridas sea contrario al art. 14 CE. Tampoco en su relación con el art. 25.2 CE que aduce el recurrente, pues, ni se está negando el derecho del condenado a pena de prisión al ejercicio de los derechos fundamentales reconocidos en la Constitución, ni se le está privando de los beneficios correspondientes a la Seguridad Social. Ningún derecho fundamental le es negado en su condición de recluso por las resoluciones judiciales recurridas, y tampoco la prestación de Seguridad Social a la que tiene derecho, que le es reconocida en los términos que las resoluciones judiciales recurridas entienden que se deducen de los arts. 144 y 145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vulneración del derecho a la igualdad del art. 14 CE, debe descartarse igualmente la del art. 24.1, que el recurrente imputa, de manera poco argumentada, a la Sentencia del Tribunal Supremo. Dicha Sentencia, que interpreta razonadamente que la prestación alimenticia percibida por el recurrente en la prisión tiene la consideración de prestación pública a efectos de su cómputo como renta percibida a los efectos del reconocimiento del derecho a la pensión no contributiva de invalidez, no incurre en ningún tipo de razonamiento ilógico o incoherente, como le imputa la demanda de amparo, por lo que, se comparta o no el criterio desde el punto de vista de la interpretación de la legalidad ordinaria, debe entenderse el mismo respetuoso con el derecho a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Miguel Ángel López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