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2417-2004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presente conflicto positivo de competencias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abril de 2004, la Abogada de la Generalitat de Cataluña, en la representación que legalmente ostenta, promueve conflicto positivo de competencia contra los arts. 4.1 y 2; 5.2, segundo párrafo; disposición final primera; y anexos I y II del Real Decreto 1538/2003, de 5 de diciembre, por el que se establecen las especialidades básicas de la inspección educativa.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de la Generalitat de Cataluña pone de relieve, en primer lugar, la conexión del presente conflicto con la impugnación de los arts. 106 y 107.3 de la Ley Orgánica 10/2002, de 23 de diciembre, de calidad de la educación en el recurso de inconstitucionalidad planteado por la Generalitat de Cataluña. De acuerdo con ello considera en su escrito de alegaciones que el Real Decreto 1538/2003, objeto de conflicto, invade las competencias de aquélla en las materias relativas al régimen estatutario de los funcionarios públicos y de enseñanza (arts. 10.1.1 y 15 del Estatuto de Autonomía de Cataluña: EAC), así como de las inherentes a la autoorganización de sus propios servicios administrativos, toda vez que dicho real decreto contiene una regulación básica de la actividad inspectora en materia educativa que, por su grado de detalle y minuciosidad, excede de las competencias del Estado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constituyen objeto de reproche competencial la determinación de las especialidades que se exigen para el acceso al cuerpo de inspectores de la Generalitat (art. 4 y anexo I); el régimen de formación de los inspectores (art. 5.2) y los criterios de adscripción de los funcionarios que desarrollan en la actualidad la acción inspectora y el sistema de habilitación previsto al efecto (anexo II). Regulaciones a las que se imputa que impiden a la Generalitat el ejercicio de sus competencias normativas y que no hallarían cobertura en los títulos competenciales a los que alude la disposición final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27 de abril de 2004 la Sección Primera del Tribunal Constitucional acordó admitir a trámite el conflicto positivo de competencia en relación con los arts. 4.1 y 2; 5.2. segundo párrafo; disposición final primera; y anexos I y II del Real Decreto 1538/2003, de 5 de diciembre, por el que se establecen las especialidades básicas de la inspección educativa,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7 de mayo de 2004, solicitando una prórroga del plazo inicialmente concedido para formular alegaciones, prórroga que le fue concedida mediante providencia de la Sección Primera de fecha 11 de mayo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del Abogado del Estado instando la desestimación del conflicto se registró en este Tribunal el día 3 de junio de 2004. En el mismo sostiene que la cuestión litigiosa se encuadra en dos materias distintas, enseñanza y función pública, de manera que los preceptos impugnados responderían tanto la competencia estatal para garantizar que la inspección educativa se ejerza con igualdad y uniformidad en cualquier parte del territorio del Estado como a la relativa a la fijación del común denominador normativo que son las bases en la materia relativa al régimen estatutario de los funcionarios públicos. Objetivos ambos que tratan de hacerse efectivos mediante el establecimiento de las especialidades básicas de la inspección educativa.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presente conflicto positivo de competencias ha sido planteado por la Generalitat de Cataluña contra los arts. 4.1 y 2; 5.2, segundo párrafo; disposición final primera; y anexos I y II del Real Decreto 1538/2003, de 5 de diciembre, por el que se establecen las especialidades básicas de la inspección educativa.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cualquier otra consideración, es preciso poner de manifiesto que, durante la pendencia del presente conflicto positivo de competencias, el Real Decreto 1538/2003, de 5 de diciembre, por el que se establecen las especialidades básicas de la inspección educativa, ha sido expresamente derogado por el Real Decreto 806/2006, de 30 de junio, por el que se fija el calendario de aplicación de la nueva ordenación del sistema educativo, establecida por la Ley Orgánica 2/2006, de 3 de mayo, de educación. Asimismo, dicha Ley Orgánica 2/2006 derogó en su totalidad la Ley Orgánica 10/2002, de 23 de diciembre, de calidad de la educación, a cuyos artículos 106 y 107.3 se remiten los preceptos impugnados en el presente proceso. Finalmente procede advertir que la inspección educativa se encuentra ahora regulada en los arts. 151 a 154 y disposiciones adicionales décima.5 y duodécima.4 de la Ley Orgánica 2/2006 así como en los arts. 40 a 48 del Real Decreto 276/2007, de 23 de febrero, por el que se aprueba el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Constatado así que la norma impugnada ha sido derogada debemos plantearnos los efectos que dichas circunstancia tiene en relación con lo señalado por nuestra doctrina sobre la pérdida de objeto en los procesos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sentido, como recuerda la STC 194/2012, FJ 2, con cita de la STC 99/2012, de 8 de mayo, FJ 2 c),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junto al criterio que se acaba de reproducir, procede recordar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194/2012, FJ 2, con cita de la STC 134/2011, de 20 de julio,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decir, conforme a la doctrina que se acaba de exponer debemos ahora plantearnos las consecuencias que la nueva normativa reguladora de la inspección educativa tiene sobre la pervivencia el objeto del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ponderación que, conforme a esta doctrina, exige la valoración sobre la pérdida de objeto lleva en este caso a considerar que puede, sin duda, deducirse que los cambios normativos antes mencionados han supuesto la desaparición sobrevenida del objeto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las normas actualmente en vigor ya no hacen referencia a las denominadas especialidades básicas de la inspección educativa a las que, en desarrollo del art. 106 de la derogada Ley Orgánica 10/2002, aludían tanto el art. 4 como los anexos I y II del Real Decreto 1538/2003. Así resulta que la inspección educativa ya no se organiza en torno a las denominadas especialidades básicas objeto del conflicto, sino que, conforme al art. 154 de la vigente Ley Orgánica 2/2006, corresponde a las Administraciones educativas regular la estructura y el funcionamiento de los órganos que establezcan para el desempeño de la inspección educativa, en cuya organización podrán tenerse en cuenta “los perfiles profesionales de los inspectores, entendidos en función de los criterios siguientes: titulaciones universitarias, cursos de formación en el ejercicio de la inspección, experiencia profesional en la docencia y experiencia en la propia inspección educativa”. En coherencia con ello tampoco el ya citado Real Decreto 276/2007 hace referencia alguna a tales especialidades al regular el acceso al cuerpo de inspectores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existe en la normativa actualmente en vigor referencia alguna a la determinación por el Estado de las condiciones y requisitos básicos para el reconocimiento de efectos en todo el territorio nacional a las actividades de formación de los Inspectores de educación, motivo de impugnación del art. 5.2, segundo párrafo. También en este punto, es posible apreciar que la controversia ha desaparecido en la medida en que el Estado ya no mantiene su voluntad de determinar las citadas condiciones y requisitos básicos para el reconocimiento de las actividades de formación de los inspectores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tampoco subsiste aquí necesidad alguna de preservar los ámbitos respectivos de competencia, sin perjuicio de advertir que los arts. 106 y 107.3 de la derogada Ley Orgánica 10/2002, de los que traen causa las normas reglamentarias que constituyen el objeto del presente conflicto, ya fueron examinados en la STC 212/2012, de 14 de noviembre, FJ 7, en los términos que allí quedaron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podemos entonces sino concluir que ha desaparecido de forma sobrevenida el objeto del conflicto positivo de competencia deducido contra determinados preceptos del Real Decreto 1538/2003, de 5 de diciembre, por el que se establecen las especialidades básicas de la inspección educativa, y, consecuentemente, ha quedado extinguido el proceso, lo que hace innecesario pronunciarse sobre las cuestiones planteadas en el suplico del escrito de interposición de este conflicto positivo de competencias.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presente conflicto positivo de competencias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