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10713-2009, promovido por don César Pastor Antón y doña Remedios Pastor Antón, representados por la Procuradora de los Tribunales doña Natalia Martín de Vidales y bajo la dirección del Letrado don Marc Molins Raich, contra el Auto de la Sección Sexta de la Audiencia Provincial de Barcelona de 23 de marzo de 2009, aclarado por Auto de 29 de octubre de 2009, por el que se desestima el incidente de nulidad de actuaciones interpuesto contra la Sentencia de 27 de noviembre de 2008, dictada en el rollo de apelación núm. 29-2008, que estimó el recurso interpuesto contra la Sentencia del Juzgado de lo Penal núm. 6 de Barcelona de 10 de diciembre de 2007, dictada en el procedimiento abreviado núm. 243-2007. Ha comparecido don Roberto Serna Mundet, representado por la Procuradora de los Tribunales doña Cayetana de Zulueta Luchsinger, y bajo la dirección del Letrado don Enrique Cancelo Castro. Ha intervenido el Ministerio Fiscal.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Decanato de los Juzgados de Madrid el 18 de diciembre de 2009 y registrado en este Tribunal el 28 de diciembre de 2009, la Procuradora de los Tribunales doña Natalia Martín de Vidales, en nombre y representación de don Cesar Pastor Antón y doña Remedios Pastor Antón, y bajo la dirección del Letrado don Marc Molins Raich, interpuso demanda de amparo contra las resoluciones que se menciona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fueron absueltos por Sentencia del Juzgado de lo Penal núm. 6 de Barcelona de 10 de diciembre de 2007, dictada en el procedimiento abreviado núm. 243-2007, del delito societario de que eran acusados. En la relación de hechos probados se hacía constar que los acusados y el denunciante habían constituido una sociedad, de la que eran administradores solidarios, con el objeto de explotar un restaurante llamado “Colibrí”, cuya denominación era titularidad de la sociedad. Tras diversas discrepancias, la junta general acordó el cese como administrador del denunciante, quien no impugnó dicho acuerdo y se mantuvo como socio, comenzándose el proceso de liquidación de la sociedad y el traspaso del restaurante, negociándose una eventual compra de la sociedad por el denunciante que no llegó a culminarse. Igualmente se declaró probado, por una parte, que el denunciante dejó de colaborar en la explotación del restaurante, abriendo uno propio, no impugnando ninguno de los acuerdos adoptados para la liquidación, y, por otro, que ante la imposibilidad de liquidación de la sociedad se traspasó el restaurante y los acusados abrieron otro nuevo también denominado “Colibrí”, al que se llevaron la bodega del anterior restaurante y la línea telefónica. Del mismo modo, se recoge en la relación de hechos probados que la junta general, a la que fue citado el denunciante por burofax, acordó la liquidación de la sociedad, sin que dicho acuerdo tampoco fuera impugnado por el denunciante.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fundamentación jurídica se expone que no concurren los elementos del tipo del art. 291 del Código penal, ya que los acuerdos societarios adoptados no pueden calificarse de abusivos, pues estaba acreditado que ante las discrepancias surgidas entre los acusados y su socio querellante y el declive de la explotación, y una vez que el querellante, tras su destitución como administrador en diciembre de 2004, no impugnada, había empezado a colaborar en la explotación de un nuevo local en mayo de 2005, se le propuso la compra de sus participaciones, que no pudo llegarse a hacer efectiva, e, incluso, una vez que ya se había desentendido de cualquier gestión o actividad en el restaurante fue convocado mediante burofax, que no fue recogido, a una junta general para acordar la solicitud de liquidación y disolución de la sociedad a celebrar el 30 de junio de 2006. La Sentencia considera acreditados estos extremos por la repercusión social que tuvo la inauguración del nuevo local del querellante, “constando siempre el querellante pese a sus manifestaciones al respecto, como uno de los impulsores de la nueva actividad”, así como por las diferentes propuestas frustradas que se hicieron para la disolución de la sociedad, considerando que “estos hechos desvirtúan las alegaciones del querellante que no instó en su momento en defensa de las mismas las oportunas vías mercantiles al respecto”. Igualmente se destaca que tampoco concurre el necesario elemento subjetivo del tipo de perjudicar al denunciante, toda vez que compartía la decisión de cierre del negocio ya que había reconocido que vio el cartel de traspaso del local sin desarrollar ninguna acción legal hasta que mucho tiempo después formuló la querella que ha dado lugar al procedimiento (fundamento de Derecho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denunciante interpuso recurso de apelación, que fue tramitado con el núm. de rollo 229-2008, alegando errónea valoración de las pruebas practicada en el juicio oral. La Sección Sexta de la Audiencia Provincial de Barcelona, sin celebración de vista, por Sentencia de 27 de noviembre de 2008, estimó el recurso de apelación con revocación de la Sentencia de instancia, condenando a los demandantes de amparo, como autores de un delito societario, a sendas penas de seis meses de prisión, accesorias y costas. La Sentencia de apelación confirmó la declaración de hechos probados de la Sentencia de instancia, que mantuvo sin modificar, argumentando que de los mismos y a partir de la sucesión de hechos se puede derivar tanto el carácter abusivo de los acuerdos societarios como el dolo de los recurrentes. Señala que, a los efectos de acreditar su carácter abusivo, es relevante que los acusados inscribieran el nombre “Colibrí” para la nueva sociedad que ellos habían creado, ya que supuso una descapitalización de la sociedad, que se consumó con el traslado de la bodega y de la línea telefónica al nuevo establecimiento. Del mismo modo, en relación con el dolo de la conducta, destaca la Sentencia de apelación que no se comparte el criterio de la resolución impugnada de que el dolo quedaba excluido por haber existido unas negociaciones previas para la disolución, ya que ello no permite concluir “que el acuerdo no llegó porque el querellante no quiso, ni permite excluir, precisamente lo contrario, que tal acuerdo no se consiguió por que los acusados no estuvieran de acuerdo, incluso, porque pretendían quedarse con los activos de la empresa” (fundamento de Derecho primero). Sin embargo, la Sentencia de apelación razona que el dolo de la conducta se puede derivar del hecho de que la descapitalización de la sociedad se produjo con anterioridad a los acuerdos de disolución que sólo se formalizaron extemporáneamente una vez que la sociedad ya no tenía valor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recurrentes formularon un incidente de nulidad de actuaciones alegando, entre otros motivos, que se había vulnerado su derecho a la tutela judicial efectiva y a la presunción de inocencia al no haberse respetado la doctrina constitucional sobre la valoración de la prueba en la segunda instancia. Argumentan que, a pesar de que la Sentencia de apelación confirma los hechos probados, en su fundamentación jurídica se produce una mutación de los hechos determinantes para la condena que se basa en una distinta ponderación de pruebas personales no practicadas en presencia del órgano judicial de apelación en contradicción con la doctrina sentada por la STC 167/2002, de 18 de septiembre. El incidente fue desestimado por Auto de 23 de marzo de 2009, argumentado que no ha habido ninguna modificación de hechos probados, habiéndose aceptado la valoración probatoria realizada en la instancia. El Auto fue completado por otro de 29 de octubre de 2009, notificado a los recurrentes el 4 de noviembre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aducen en la demanda de amparo que se han vulnerado sus derechos a un proceso con todas las garantías y a la defensa (art. 24.2 CE) por haber sido condenados en segunda instancia, tras una previa absolución, sin haber observado las garantías de inmediación y contradicción que deben presidir la valoración probatoria en la segunda instancia, tal como se ha establecido en la STC 167/2002, de 18 de diciembre, así como sin haber sido oídos por el órgano judicial de apelación, en los términos exigidos por la STC 184/2009, de 7 de septiembre. En atención a ello solicitan que se anulen la resolución impugnada con confirmación de la Sentencia de instancia para mantener “la plena vigencia de la presunción de inocencia de la que fueron indebidamente desposeídos”. Los recurrentes justifican la especial trascendencia constitucional del recurso argumentando la necesidad de consolidar la novedosa doctrina establecida en la citada STC 184/2009 que, por otra parte, es sistemáticamente desconocida y desoída por la jurisprudencia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15 de noviembre de 2010, acordó admitir a trámite la demanda de amparo y, en aplicación de lo dispuesto en el art. 51 de la Ley Orgánica del Tribunal Constitucional (LOTC),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 Igualmente se acordó formar la correspondiente pieza separada de suspensión, en la que, tras los trámites oportunos, se dictó por la Sala Primera de este Tribunal el ATC 207/2010, de 30 de diciembre, acordando denegar la suspensión de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26 de enero de 2011, acordó tener por personada y parte a la Procuradora doña Cayetana de Zulueta Luchsinger, en nombre y representación de don Roberto Serna Mundet,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comparecida, en escrito registrado el 28 de febrero de 2011, presentó sus alegaciones, solicitando que fuera denegado el amparo, al entender que hay una coincidencia en los hechos probados de ambas Sentencias, habiéndose limitado la Sentencia de apelación a fundamentar la condena en una diferente valoración jurídica de dichos hechos, por lo que no se habría vulnerado 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8 de marzo de 2011, interesa que se otorgue el amparo por la vulneración del derecho de defensa de los recurrentes (art. 24.2 CE), y que se anulen las resoluciones judiciales impugnadas con retroacción de las actuaciones para que los recurrentes tengan la posibilidad de ser oídos. El Ministerio Fiscal señala, en primer lugar, que la Audiencia Provincial no vulneró el derecho de los recurrentes a un proceso con todas las garantías (art. 24.2 CE), ya que no incumplió el deber de inmediación, pues su pronunciamiento condenatorio se fundamentó en los mismos hechos declarados probados por el órgano judicial de instancia. Sin embargo, el Ministerio Fiscal considera que, en atención a la doctrina establecida en la STC 184/2009, de 7 de septiembre, se ha vulnerado el derecho de los recurrentes a la defensa, ya que la Audiencia Provincial no se limitó en su labor revisora a realizar una interpretación en Derecho diferente de la efectuada en la instancia, sino que, excediéndose de una cuestión de Derecho, reexaminó el comportamiento y las intenciones de los recurrentes para adoptar una decisión sobre su culpabilidad, lo que hubiera exigido conceder a los acusados la posibilidad de ser oídos por el Tribunal que dictó el pronunciamiento condenatorio.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no presentaron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del Tribunal Constitucional, por providencia de 22 de mayo de 2013, de conformidad con lo que establece el art. 10.1 n) LOTC y a propuesta de la Sala Primera de este Tribunal, acordó recabar para sí el conocimiento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abril de 2013, se señaló para deliberación y fallo de la Sentencia el día 11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bajo la invocación de los derechos a un proceso con todas las garantías, a la defensa y a la presunción de inocencia (art. 24.2 CE), plantean ante este Tribunal un supuesto de condena en segunda instancia, tras la revocación de una previa absolución, fundamentada en la valoración de pruebas no practicadas ante el órgano de apelación y en la circunstancia de no haber sido oído por el órgano judicial que le condenó.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analizar el fondo de la cuestión debatida es preciso pronunciarse sobre la eventual concurrencia de óbices procesales, para lo que, tal como ha sido reiterado en numerosas ocasiones, no es impedimento ni la inicial decisión de admisión ni la circunstancias de que no haya sido alegado por ninguna de las partes, ya que pueden ser apreciadas de oficio por este Tribunal (por todas, STC 126/2011, de 18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que suscita la presente demanda es el cumplimiento del plazo de presentación de la demanda de amparo en el plazo de treinta días previsto en el art. 44.2 de la Ley Orgánica del Tribunal Constitucional (LOTC), puesto que, tal como queda acreditado en las actuaciones y se ha detallado en los antecedentes, la resolución que puso fin a la vía judicial fue notificada el 4 de noviembre de 2009, la demanda de amparo se presentó el 18 de diciembre de 2009 —el trigésimo día— en el Decanato de los Juzgados del orden jurisdiccional civil de Madrid y dicha demanda tuvo entrada efectiva en el Registro General de este Tribunal el 28 de diciembre de 2009. Pues bien, teniendo en cuenta la doctrina constitucional expuesta en la STC 28/2011, de 14 de marzo, FJ 3, respecto de interpretación que debe darse al art. 85.2 LOTC en relación con la posibilidad de presentación de las demandas de amparo en las oficinas o servicios de registro central de los Tribunales civiles de cualquier localidad, el presente recurso de amparo debería ser inadmitido por extemporaneidad, al haber tenido entrada el recurso en el registro de este Tribunal una vez superado ampliamente el plazo de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tal como se señala en la ya citada STC 28/2011, la posibilidad prevista en el art. 85.2 LOTC de presentación de los escritos de iniciación de los recursos de amparo en lugar distinto al Registro General del Tribunal Constitucional queda limitada a aquellos casos en los que, conforme con el art. 135.1 LEC, se presentan hasta las quince horas del día posterior al del vencimiento del plazo. Siendo éste el único momento en el que cabe acogerse a la posibilidad de presentar los escritos en lugar distinto de la sede del propio Tribunal, se ha concluido que los presentados en otro lugar y en momento distinto al previsto en dicho precepto habrán de entenderse presentados en el momento en que tengan entrada efectiva en el Registro General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 este Tribunal, sin embargo, ha decidido recabar para sí el conocimiento del presente recurso de amparo, de conformidad con lo previsto en el art. 10.1 n) LOTC, para reconsiderar la doctrina constitucional expuesta sobre este particular en la citada STC 28/2011.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en que se sustentó la STC 28/2011 para concluir la interpretación del art. 85.2 LOTC fue el propio tenor literal del precepto, en la redacción dada al mismo por la Ley Orgánica 6/2007, de 24 de mayo, partiendo de que “según doctrina reiterada de este Tribunal ‘la presentación de escritos fuera del Tribunal es excepcional y debe interpretarse restrictivamente por exigirlo así el Derecho procesal general y la buena marcha de los procesos’ (ATC 236/1984, de 11 de abril. En la misma línea, AATC 204/1999, de 28 de julio, y 138/2001, de 1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85.2. LOTC, en la redacción dada por la citada Ley Orgánica 6/2007, que es la vigente en el momento en se interpuso el presente recurso de amparo, establece que “los escritos de iniciación del proceso se presentarán en la sede del Tribunal Constitucional dentro del plazo legalmente establecido. Los recursos de amparo podrán también presentarse hasta las 15 horas del día hábil siguiente al del vencimiento del plazo de interposición, ante el registro del Tribunal Constitucional, o en la oficina o servicio de registro central de los tribunales civiles de cualquier localidad, de conformidad con lo establecido en el art. 135.1 de la Ley 1/2000, de 7 de enero,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los términos en que se señaló en la STC 28/2011, la lectura del precepto podría interpretarse en el sentido de que, en su primer inciso, se establece la regla general de que el lugar de presentación de los escritos de iniciación del proceso es la sede del Tribunal Constitucional y que debe hacerse dentro del plazo legalmente establecido para cada procedimiento. De ese modo, el inciso final se limitaría a regular la situación excepcional de extender el plazo de presentación de los escritos de iniciación exclusivamente de los procesos de amparo hasta las 15:00 horas del día siguiente hábil al del vencimiento y, sólo para esos casos —recurso de amparo y escritos de término—, posibilitar que su entrega se verifique tanto en el Registro General del Tribunal como en la oficina o servicio de registro central de los Tribunales civiles de cualquier localidad.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tenor literal de este precepto también permite interpretar que mientras el primer inciso supone una regulación general del tiempo y lugar en que han de presentarse los escritos de iniciación de cualquier proceso constitucional; sin embargo, el inciso final supone una regulación completa específica para los recursos de amparo en que no sólo se excepciona temporalmente el momento de presentación de los escritos de iniciación del recurso de amparo, para extenderlo hasta las 15:00 horas del día siguiente hábil al del vencimiento, sino también el lugar en que puede hacerse presentación de los mismos, para extenderlo a las oficinas o servicios de registro central de los Tribunales civiles de cualquier localidad, con independencia del momento en que tal presentación se verifique.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favor de esta segunda interpretación redunda la circunstancia de que en este último inciso del art. 85.2 LOTC se establezca expresamente que el escrito de término del recurso de amparo puede presentarse “ante el registro del Tribunal Constitucional, o en la oficina o servicio de registro central de los Tribunales civiles de cualquier localidad”. De entenderse que el inciso del art. 85.2 LOTC se limita a establecer una regla excepcional para los supuestos de escrito de término del recurso de amparo, en el sentido de ampliar temporalmente el momento y lugar de su interposición, no hubiera sido necesario volver a insistir en este inciso final en algo que ya estaba afirmado en la regla general del inciso primero: la posibilidad de presentarlo en el Registro del Tribunal Constitucional. Así, cabe concluir que si el último inciso del art. 85.2 LOTC incluye expresamente la mención al Registro del Tribunal Constitucional, es porque objetivamente establece una regulación completa y excepcional para los recursos de amparo tanto en lo referente a la temporalidad como al lugar de la 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 entenderse que no hay ninguna objeción desde la perspectiva del tenor literal de este precepto para interpretarlo en el sentido de que habilita temporalmente a que la presentación de escritos de iniciación del recurso de amparo se realice hasta las 15:00 horas del día siguiente al del vencimiento del plazo de interposición y, en cuanto al lugar de presentación, a que pueda utilizarse de manera indistinta tanto el registro del Tribunal Constitucional como la oficina o servicio de registro central de los Tribunales civiles de cualquier localidad durante la integridad del plazo completo previsto legalmente para la presentación de dichos escritos de iniciación.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interpretación, además, es la más respetuosa con el principio pro actione. Tal como ha reiterado este Tribunal, el derecho de acceso a la jurisdicción, como garantía esencial del derecho a la tutela judicial efectiva (art. 24.1 CE), si bien no exige necesariamente seleccionar la interpretación más favorable a la admisión de un procedimiento entre todas las que resulten posibles, sí impone que los óbices procesales se interpreten de manera proporcionada ponderando adecuadamente los fines que preserva ese óbice y los intereses que se sacrifican (por todas, STC 44/2013, de 25 de febrero, FJ 4), en especial en un proceso de defensa de derechos fundamentales como es el recurso de amparo. Pues bien, una interpretación del art. 85.2 LOTC como la expuesta, en la que se favorece la posibilidad de presentación de los escritos de iniciación de los procedimientos de amparo en las oficinas o servicios de registro central de los Tribunales civiles de cualquier localidad en cualquier momento dentro del plazo previsto legalmente para la interposición del recurso, es la que más adecuadamente responde, por un lado, a la lógica de favorecer la igualdad de acceso a esta jurisdicción de amparo para los ciudadanos que no residan en la sede de este Tribunal, en un contexto en que no todos los escritos de iniciación de un recurso de amparo se formalizan necesariamente a través de un Procurador y, por otro, a razones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el art. 49.1 LOTC establece que el recurso de amparo se inicia mediante una demanda. Esta previsión, puesta en relación con las exigencias de postulación establecidas en el art. 81.1 LOTC, respecto de la necesidad de conferir representación a un Procurador y actuar bajo la representación de un Letrado —excepto para las personas que tengan título de Licenciado en Derecho que pueden comparecer por sí mismas—, determina que, en principio, se garantice una actuación profesional en la elaboración y presentación del escrito de iniciación de un proceso de amparo. Ahora bien, esta regla general de iniciación de los procesos de amparo encuentra una importante excepción en los supuestos de ejercicio del derecho a la asistencia jurídica gratuita. Así, en el acuerdo de 18 de junio de 1996, del Pleno del Tribunal Constitucional, sobre asistencia jurídica gratuita (“BOE” núm. 174, de 19 de julio de 1996), se prevén diferentes supuestos en los que, aun no estando garantizada la intervención de profesionales, sin embargo, se establece la aplicación de las previsiones legales sobre la interposición en plazo de los escritos de iniciación del proceso de amparo (por todos, AATC 242/1994, de 15 de septiembre, FJ 4; 36/1995, de 30 de enero, FJ 2; o 172/2005, de 22 de abril, FJ 3) y, por tanto, las previsiones del art. 85.2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y sólo por referirse a los recursos de amparo previstos en los arts. 43 y 44 LOTC, en el mencionado acuerdo se establece que cuando una resolución que agote la vía judicial previa haya sido dictada por un órgano judicial que no tenga su sede en Madrid, quienes pretendan promover un recurso de amparo y ya tengan reconocido el derecho a la asistencia jurídica gratuita en dicha vía jurisdiccional deberán dirigirse por escrito al Tribunal Constitucional dentro de los plazos legalmente previstos para la interposición del recurso de amparo correspondiente haciendo constar expresamente la intención de interponer recurso de amparo y solicitando que se les designe Abogado y Procurador del turno de oficio (art. 4.1 y 2 del acuerdo de 18 de junio de 1996), haciéndose constar expresamente que este Tribunal podrá denegar dicha solicitud “cuando el escrito del interesado se haya presentado fuera del plazo previsto en los artículos 43 y 44 de la LOTC” (art. 4.4 del acuerdo de 18 de junio de 1996). Del mismo modo, para los casos de insuficiencia económica sobrevenida, también se prevé que quien pretenda la interposición de un recurso de amparo deberá dirigir un escrito a este Tribunal, manifestando expresamente dicha intención, dentro del plazo previsto en los arts. 43 y 44 LOTC (art. 8.1 del acuerdo de 18 de junio de 1996). Igualmente, también se prevé que quienes pretendan interponer recurso de amparo contra las resoluciones judiciales desestimatorias del reconocimiento del derecho a la asistencia jurídica gratuita deberán dirigirse por escrito al Tribunal dentro del plazo previsto en el art. 44 LOTC, haciendo constar su intención de interponer recurso de amparo y la designación de Abogado y Procurador del turno de oficio (disposición adicional primera del acuerdo de 18 de junio de 1996); lo anterior se hace extensivo a quienes, alegando insuficiencia económica, pretendan interponer recurso contra resoluciones desestimatorias de solicitudes formuladas en virtud de la Ley Orgánica 6/1984, de 24 de mayo, de habeas corpus, o a quienes teniendo reconocido el derecho a la asistencia jurídica gratuita pretendan interponer recurso de amparo respecto de resoluciones judiciales dictadas en procedimientos en que no sea legalmente exigible la intervención de Abogado o Procurador (disposiciones adicionales segunda y tercera del acuerdo de 18 de junio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contexto normativo, una interpretación del art. 85.2 LOTC que sólo dotara de plenos efectos de interrupción del plazo de caducidad la presentación de este tipo de escritos en las oficinas o servicios de registro central de los Tribunales civiles de cualquier localidad el día siguiente al del vencimiento del plazo de interposición hasta las 15:00 horas, pero no los presentados en cualquier otro momento anterior, implicaría, por su rigorismo, consagrar para ciudadanos que carecen de la necesaria asistencia profesional una situación de desigualdad en el acceso a esta jurisdicción de amparo, en función del territorio de residencia, que resulta desproporcionada. Los residentes en localidades más o menos cercanas o que por cualquier razón tuvieran más fácil acceso a la sede del Registro del Tribunal Constitucional podrían utilizar la integridad del plazo para presentar el escrito de iniciación del proceso de amparo en dicho Registro con una certeza absoluta de que ello supone la interrupción del plazo de caducidad. Por el contrario, para quienes el desplazamiento hasta la sede del Tribunal Constitucional pudiera resultar más gravoso, la única certeza absoluta respecto de la interrupción del plazo de caducidad se produciría si se utiliza el registro de la oficinas o servicios de registro central de los Tribunales civiles de cualquier localidad el día siguiente al del vencimiento del plazo de interposición antes de las 15:00 horas. La presentación con anterioridad a ese momento, a pesar de que resulte fehaciente mediante el sello de entrada en dichas oficinas o servicios, e incluso aunque, paradójicamente, se hubiera mostrado una absoluta diligencia de presentar el escrito de iniciación con mucha anticipación a la preclusión del plazo de interposición, nunca permitiría al recurrente tener la certeza jurídica de su interposición en plazo. La circunstancia de que finalmente el escrito se hubiera presentado en plazo siempre dependerá de una eventualidad, la posterior recepción de ese escrito en el Registro del Tribunal Constitucional, que están fuera del control del demandante, como sería la mayor o menor diligencia de la oficina de registro en la remisión de los escritos al Tribunal Constitucional, el medio elegido para verificar dicha remisión o, incluso, la mayor o menor cercanía de dicha oficina con la sede territorial de este Tribunal, lo que es susceptible de generar una innecesaria inseguridad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art. 85.2 LOTC debe interpretarse en el sentido de que permite que la presentación de escritos de iniciación del recurso de amparo se realice, con plenos efectos interruptores del plazo de caducidad, tanto en el Registro del Tribunal Constitucional como en la oficina o servicio de registro central de los Tribunales civiles de cualquier localidad durante la integridad del plazo completo previsto legalmente para la presentación de dichos escritos de iniciación.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y tomando en consideración que, tal como ya se ha expuesto, la demanda de amparo se presentó en el Decanato de los Juzgados del orden jurisdiccional civil de Madrid el 18 de diciembre de 2009 y, por tanto, dentro del plazo de treinta días desde la notificación de la resolución judicial que ponía fin a la vía judicial previa, debe concluirse que, con independencia del momento en que tuvo entrada efectiva en el Registro General de este Tribunal, el recurso fue presentado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despejado el posible óbice de admisibilidad, debe entrarse en el análisis de la cuestión de fondo planteada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tal como ha sido expuesto más detalladamente en los antecedentes, fueron absueltos en primera instancia del delito societario de que eran acusados. La razón en que se sustentaron las absoluciones es que no concurrían los elementos del delito del art. 291 del Código penal, ya que, a la luz de los hechos considerados probados, ni los acuerdos societarios adoptados podían calificarse como abusivos ni quedaba acreditado el elemento subjetivo del delito del ánimo de perjudicar al denunciante. Tras el recurso de apelación interpuesto por la acusación particular, los ahora recurrentes en amparo fueron condenados en segunda instancia sin previa celebración de vista. La Sentencia de apelación, si bien confirmó la declaración de hechos probados de la Sentencia de instancia, que mantuvo sin modificar, argumentó que, a partir de la sucesión de hechos probados, se podía derivar tanto el carácter abusivo de los acuerdos societarios como el dolo de los recurrentes, rectificando con ello las inferencias efectuadas por el órgano judicial de instancia respecto de la concurrencia de ambos elementos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los recurrentes han invocado los derechos a un proceso con todas las garantías, a la defensa y a la presunción de inocencia (art. 24.2 CE) por haber sido condenados en segunda instancia, tras una previa absolución, sin haber observado las garantías de inmediación y contradicción que deben presidir la valoración probatoria en la segunda instancia, infringiendo con ello la doctrina constitucional establecida en la STC 167/2002, de 18 de diciembre, y sin haber sido oídos por el órgano judicial de apelación, en contradicción con lo establecido en la STC 184/2009, de 7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la concreta cuestión de fondo que se plantea en este recurso ante este Tribunal es, una vez más, el alcance de las garantías procesales en la segunda instancia penal, si bien centrada en los supuestos en los que la revocación trae causa no de una modificación de los hechos declarados probados, sino de discrepancias sobre las inferencias realizadas a partir de dichos hechos para considerar concurrentes los elementos objetivos y subjetivos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abordar esta cuestión desde la doble perspectiva planteada por los recurrentes de las doctrinas jurisprudenciales establecidas en las citadas SSTC 167/2002 y 184/2009 resulta preciso hacer un somero análisis de los criterios sentados en ambos pronunciamientos y su evolución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alcance de las garantías constitucionales para quien resulta condenado en la segunda instancia, tras revisar una previa absolución, fue objeto de un detenido análisis, inspirado en la doctrina del Tribunal Europeo de Derechos Humanos (entre otras, SSTEDH de 26 de mayo de 1988, caso Ekbatani c. Suecia, o de 27 de junio de 2000, caso Constantinescu c. Rumania), por el Pleno de este Tribunal Constitucional en la STC 167/2002, de 18 de diciembre, FFJJ 9 a 11, según la cual el respeto a los principios de publicidad, inmediación y contradicción, que forman parte del contenido del derecho a un proceso con todas las garantías (art. 24.2 CE), impone inexorablemente que toda condena articulada sobre pruebas personales se fundamente en una actividad probatoria que el órgano judicial haya examinado directa y personalmente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ello, se ha consolidado una doctrina constitucional, reiterada en numerosas resoluciones (entre las últimas, SSTC 126/2012, de 18 de junio, FJ 2; 22/2013, de 31 de enero, FJ 4; o 43/2013, de 25 de febrero, FJ 5), según la cual resulta contrario a un proceso con todas las garantías que un órgano judicial, conociendo a través de recurso, condene a quien había sido absuelto en la instancia o empeore su situación como consecuencia de una nueva fijación de los hechos probados que encuentre su origen en la reconsideración de pruebas cuya correcta y adecuada apreciación exija necesariamente que se practiquen en presencia del órgano judicial que las valora —como es el caso de las declaraciones de testigos, peritos y acusados (así, entre otras, SSTC 197/2002, de 28 de octubre, FJ 4, o 1/2010, de 11 de enero, FJ 3)—, sin haber celebrado una vista pública en que se haya desarrollado con todas las garantías dicha actividad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 aplicación de esta doctrina constitucional, también se ha destacado que no cabrá efectuar ese reproche constitucional cuando la condena pronunciada en apelación o la agravación de la situación, a pesar de no haberse celebrado vista pública, tenga origen en una alteración fáctica que no resulta del análisis de medios probatorios que exijan presenciar su práctica para su valoración —como es el caso de pruebas documentales (así, STC 272/2005, de 24 de octubre, FJ 5 o 153/2011, de 17 de octubre, FJ 4), pruebas periciales documentadas (así, SSTC 143/2005, de 6 de junio, FJ 6; o 142/2011, de 26 de septiembre, FJ 3)—; o, también, cuando dicha alteración fáctica se derive de discrepancias con la valoración de pruebas indiciarias, de modo que el órgano judicial revisor se limite a rectificar la inferencia realizada por el de instancia, a partir de unos hechos que resultan acreditados en ésta, argumentando que este proceso deductivo, en la medida en que se basa en reglas de experiencia no dependientes de la inmediación, es plenamente fiscalizable por los órganos que conocen del recurso sin merma de garantías constitucionales (así, SSTC 43/2007, de 26 de febrero, FJ 6; o 91/2009, de 20 de abril, FJ 4). Por último, también se descarta una vulneración del derecho a un proceso con todas las garantías cuando la condena o agravación en vía de recurso, aun no habiéndose celebrado vista pública, no derive de una alteración del sustrato fáctico sobre el que se asienta la Sentencia de instancia sino sobre cuestiones estrictamente jurídicas (así, SSTC 143/2005, de 6 de junio, FJ 6 o 2/2013, de 14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y centrándose en la cuestión de la acreditación de los elementos subjetivos del delito, se ha venido considerando, también en proyección de la doctrina de la STC 167/2002, que, desde la perspectiva de la exigencia de inmediación, el elemento determinante para concluir la eventual vulneración del derecho a un proceso con todas las garantías era verificar si el razonamiento judicial sobre la concurrencia de ese elemento subjetivo por el órgano judicial de segunda instancia se fundamentaba en elementos de prueba que exigieran inmediación (por todas, entre las últimas, SSTC 127/2010, de 29 de noviembre, FFJJ 3 y 4; o 126/2012, de 18 de junio, FJ 3); o, por el contrario, se vinculaba con pruebas que no tuvieran carácter personal (así, STC 137/2007, de 4 de junio, FJ 3) o sobre la base de un control de la razonabilidad de la inferencia llevada a cabo en instancia, a partir de unos hechos base que se dan por acreditados, argumentando que, en este último caso, se trata de una cuestión de estricta valoración jurídica que no exige la reproducción del debate público y la inmediación (por todas, SSTC 328/2006, de 20 de noviembre FJ 3; o 184/2009, de 7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Este Tribunal ha realizado una lectura para complementar las garantías del acusado en la segunda instancia en la STC 184/2009, de 7 de septiembre, FJ 3, señalando que, también de conformidad con la misma doctrina del Tribunal Europeo de Derechos Humanos recogida en la STC 167/2002, en aquellos casos en los que se condena en segunda instancia, revocando una previa absolución, o se agravan sus consecuencias, debe igualmente atenderse a la eventual exigencia de la audiencia personal del acusado como garantía específica vinculada al derecho de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ello, este Tribunal ha concretado que la exigencia de presencia del acusado en el juicio de segunda instancia se produce en los supuestos en que se debaten cuestiones de hecho que afectan a su declaración de inocencia o culpabilidad, habida cuenta de que su objeto es posibilitar que quien ha sido absuelto en primera instancia pueda exponer, ante el Tribunal llamado a revisar la decisión impugnada, su versión personal sobre su participación en los hechos que se le imputan. Por tanto, sólo si el debate planteado en segunda instancia versa exclusivamente sobre estrictas cuestiones jurídicas no resulta necesario oír personalmente al acusado en un juicio público, pues dicha audiencia ninguna incidencia podría tener en la decisión que pudiera adoptarse, y en la medida en que el debate sea estrictamente jurídico, la posición de la parte puede entenderse debidamente garantizada por la presencia de su abogado, que haría efectivo el derecho de defensa frente a los argumentos esgrimidos por la otra parte (así, SSTC 45/2011, de 11 de abril, FJ 3; o 153/2011, de 17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cabe destacar que la STC 201/2012, de 12 de noviembre, FJ 5, ha vinculado esta ampliación de las garantías del acusado en la segunda instancia con la más reciente jurisprudencia del Tribunal Europeo de Derechos Humanos, en la que se pone de relieve la necesidad de esta ampliación, insistiendo en que cuando el Tribunal de segunda instancia ha de conocer de cuestiones de hecho y de Derecho, estudiando en general la cuestión de la culpabilidad o la inocencia, no puede, por motivos de equidad en el proceso, resolver sin la apreciación directa del testimonio del acusado que sostiene que no ha cometido el hecho delictivo que se le imputa, por lo que será indispensable contar con una audiencia pública cuando el Tribunal de apelación no se ha limitado a efectuar una interpretación diferente en derecho a la del juez a quo en cuanto a un conjunto de elementos objetivos, sino que ha efectuado una nueva apreciación de los hechos estimados probados en primera instancia y los ha reconsiderado, cuestión que se extiende más allá de las consideraciones estrictamente jurídicas (así, SSTEDH de 10 de marzo de 2009, caso Igual Coll c. España, § 27; 21 de septiembre de 2010, caso Marcos Barrios c. España, § 32; 16 de noviembre de 2010, caso García Hernández c. España, § 25; 25 de octubre de 2011, caso Almenara Álvarez c. España, §39; 22 de noviembre de 2011, caso Lacadena Calero c. España, § 38; 13 de diciembre de 2011, caso Valbuena Redondo c. España, § 29; 20 de marzo de 2012, caso Serrano Contreras c. España, § 31; y, con posterioridad, STEDH de 27 de noviembre de 2012, caso Vilanova Goterris y Llop García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y por lo que se refiere a la acreditación de los elementos subjetivos del delito, este Tribunal, perfilando el criterio de la STC 184/2009, ha recordado “que también el enjuiciamiento sobre la concurrencia de los elementos subjetivos del delito forma parte, a estos efectos, de la vertiente fáctica del juicio que corresponde efectuar a los órganos judiciales, debiendo distinguirse del mismo el relativo a la estricta calificación jurídica que deba asignarse a los hechos una vez acreditada su existencia. De este modo, si bien la revisión de la razonabilidad de las inferencias a partir de la cual el órgano a quo llega a su conclusión sobre la inexistencia de dolo —u otro elemento subjetivo del tipo— no precisará de la garantía de inmediación si tal enjuiciamiento no se produce a partir de la valoración de declaraciones testificales, sí deberá venir presidido, en todo caso, por la previa audiencia al acusado” (STC 126/2012, de 18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duplicidad de derechos fundamentales que se consideran concernidos en proyección de las doctrinas establecidas en las SSTC 167/2002 y 184/2009 ha llevado a que este Tribunal haya realizado un análisis independiente de ambas cuestiones en algunos pronunciamientos (así, SSTC 184/2009; 142/2011, de 26 de septiembre; o 153/2011, de 17 de octubre). Ahora bien, atendiendo al desarrollo, fundamentación y evolución de las doctrinas jurisprudenciales derivadas de las SSTC 167/2002 y 184/2009, se pone de manifiesto no sólo la íntima interconexión de los criterios sentados con dichos pronunciamientos, sino también que tienen un fundamento común, al englobarse de manera inescindible la exigencia de inmediación probatoria y el derecho del acusado absuelto a ser oído, que no es sino una concreta manifestación del principio de contradicción, en el más genérico derecho a un proceso con todas las garantías (art. 24.2 CE). De ahí que este Tribunal también haya optado en otros pronunciamientos por hacer un análisis integrado y conjunto de ambos aspectos (así, SSTC 135/2011, de 12 de septiembre, FJ 3; y 126/2012, de 18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tal como ya se ha señalado, los criterios jurisprudenciales sentados en las SSTC 167/2002 y 184/2009 tienen su origen común en la doctrina establecida por el Tribunal Europeo de Derechos Humanos sobre el respeto de las reglas de un procedimiento justo y equitativo (art. 6.1 del Convenio europeo para la protección de los derechos humanos y de las libertades fundamentales) en la segunda instancia. De ese modo, la doctrina jurisprudencial establecida en la STC 184/2009 lo que viene es a complementar la recepción de la doctrina del Tribunal Europeo de Derechos Humanos sobre el particular —que se había concentrado en las exigencias de inmediación y contradicción en la valoración de pruebas personales a partir de la STC 167/2002—, incidiendo en la necesidad de respetar también en la segunda instancia la exigencia, derivada del principio de contradicción, de que se diera al acusado absuelto la oportunidad de ofrecer su testimonio personal sobre los hechos enjuiciados en los supuestos en los que sostiene que no ha cometido el hecho delictivo que se le imputa o que no cabe interpretar su conducta con la intención o ánimo de cometer el hecho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en favor de considerar un fundamento conjunto de ambos aspectos bajo un mismo derecho fundamental, redunda el hecho de que el testimonio judicial del acusado tiene el doble carácter de prueba personal, que exige de inmediación para ser valorada, y de derecho a dirigirse y ser oído personalmente por el órgano judicial que vaya a decidir sobre su culpabilidad, lo que, lógicamente, también se concreta en su presencia ante el órgano judicial para poder someter a contradicción con su testimonio la comisión del hecho que se le imputa. Así, antes incluso de que este Tribunal pusiera de manifiesto en la STC 184/2009 esta concreta dimensión del derecho de acusado a ser oído en la segunda instancia como una manifestación del derecho de defensa, en la STC 285/2005, de 7 de noviembre, ya se afirmó que “cuando la Sentencia 167/2002, de 18 de septiembre, establece la exigencia de oír nuevamente al acusado absuelto en segunda instancia, para poder dictar Sentencia revocatoria, no lo concibe como un medio de prueba más, sino como una garantía del acusado, que tiene derecho a volver a ser oído —ya sea para convencer al Tribunal de su inocencia, o para poder controvertir los argumentos de la acusación” (FJ 3). A su vez, en la más cercana STC 142/2011, FJ 4, igualmente se destaca, desde la perspectiva del derecho de defensa (art. 24.2 CE), que la oportunidad del acusado de ser oído tiene también como objeto permitir que el órgano judicial forme adecuadamente su convicción, apreciando de forma directa sus explicaciones y, por tanto, haciendo evidente la naturaleza de prueba personal de dicho testimonio.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si bien hay supuestos en los que resulta posible diferenciar más claramente los aspectos de inmediación de la valoración probatoria y del derecho del acusado a ofrecer al órgano judicial su testimonio personal, y proyectar un análisis independiente de ambos, resulta más adecuado que queden conjuntamente englobados como manifestaciones concretas dentro del derecho a un proceso con todas las garantías (art. 24.2 CE), en su proyección a la segunda instancia. Es de destacar que este Tribunal ya puso de relieve esta visión conjunta en la STC 135/2011, de 12 de septiembre, al afirmar que “[e]n definitiva, la presencia del acusado en el juicio de apelación, cuando en el mismo se debaten cuestiones de hecho que afectan a su declaración de inocencia o culpabilidad, es una concreción del derecho a un proceso con todas las garantías y del derecho de defensa que tiene por objeto posibilitar que quien ha sido absuelto en primera instancia pueda exponer, ante el Tribunal llamado a revisar la decisión impugnada, su versión personal sobre su participación en los hechos que se le imputan. Es precisamente el carácter personalísimo de dicha manifestación lo que impone su citación para ser oído” (FJ 2), llevando al fallo únicamente la vulneración del derecho a un proceso con todas las garantías y no la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 conformidad con la doctrina constitucional establecida en las SSTC 167/2002 y 184/2009 vulnera el derecho a un proceso con todas las garantías (art. 24.2 CE) que un órgano judicial, conociendo en vía de recurso, condene a quien había sido absuelto en la instancia o empeore su situación a partir de una nueva valoración de pruebas personales o de una reconsideración de los hechos estimados probados para establecer su culpabilidad, siempre que no haya celebrado una audiencia pública en que se desarrolle la necesaria actividad probatoria, con las garantías de publicidad, inmediación y contradicción que le son propias, y se dé al acusado la posibilidad de defenderse exponiendo su testimonio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presente caso, como ya se ha expuesto anteriormente, ha quedado acreditado, en primer lugar, que la absolución en la primera instancia del delito societario del que eran acusados los recurrentes se fundamentó en que no quedaba acreditado el carácter abusivo de los acuerdos societarios adoptados para la disolución de la sociedad ni la intención de perjudicar al querellante. Para llegar a estas conclusiones se argumentó que, frente a las alegaciones en sentido contrario del querellante, se ponía de manifiesto, por un lado, que no había impugnado su destitución como administrador, que comenzó a colaborar en la explotación de un nuevo local antes de la disolución, y que no pudo hacerse efectiva la compra de sus participaciones a pesar de la propuesta en ese sentido de los acusados; y, por otro, que conocía y compartía la decisión de cierre del local, ya que reconoció que vio el cartel de traspaso.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también queda acreditado que en apelación, si bien se confirmó la declaración de hechos probados de la Sentencia de instancia, que se mantuvo sin modificar, se condenó a los recurrentes, sin celebración de vista pública, argumentando que, a partir de la sucesión de hechos probados, se podía derivar tanto el carácter abusivo de los acuerdos societarios como el dolo de los recurrentes. Así, se destacan como aspectos relevantes determinadas conductas que ponían de manifiesto una descapitalización de la sociedad y que no se comparte el criterio de la resolución impugnada de que el dolo quedaba excluido por haber existido unas negociaciones previas para la disolución, ya que ello no permite concluir que el acuerdo no llegó porque el querellante no quiso, ni permite excluir, precisamente lo contrario, derivando el dolo del hecho de que la descapitalización de la sociedad se produjo con anterioridad a los acuerdos de disolución.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atención a lo expuesto, y tal como también ha solicitado el Ministerio Fiscal, debe concluirse que se ha vulnerado el derecho de los recurrentes a un proceso con todas las garantías (art. 24.2 CE), toda vez que han sido condenado en segunda instancia sin que se les hubiera dado la posibilidad efectiva de dirigirse personalmente ante el órgano judicial de apelación para exponer su versión personal sobre su participación en los hechos que se les imputaban y en virtud de una actividad probatoria en cuyo acervo concurrían pruebas personales —las propias testificales de los recurrentes y la del acusador particular— que no han sido practicadas ante el órgano judicial de apelación con respeto a las garantías de publicidad,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condena en la segunda instancia, a pesar de que se mantuvo inmodificado el relato de hechos probados de la Sentencia revocada, se fundamenta en una reconsideración de esos hechos probados para derivar de ello tanto el elemento normativo de delito, referido al carácter abusivo de los acuerdos adoptados, como el elemento subjetivo, referido al ánimo de perjudicar al querellante. Esto es, la divergencia se produce no por una controversia jurídica respecto de la amplitud que pudiera darse a la interpretación de determinados elementos del delito, sino en relación con una controversia fáctica respecto de las inferencias recaídas sobre los hechos declarados probados para entender acreditados dichos elementos. Además, esa reconsideración se realiza valorando aspectos concernientes tanto a las declaraciones de los recurrentes como del querellante que no fueron practicadas a su presencia, como se pone de manifiesto en la argumentación de la Sentencia de apelación al considerar concurrente el elemento subjetivo, discrepando sobre la credibilidad que se había dado por el órgano judicial de instancia a las declaración de los acusados sobre quién era el responsable de que no hubiera podido llegarse a un acuerdo para la compra de las participaciones del querellante.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puede afirmarse que la controversia versara sobre una cuestión estrictamente de interpretación jurídica que, por su naturaleza desligada del debate sobre la concurrencia de aspectos fácticos del delito, pudiera resolverse sin la celebración de una vista pública, lo que determina que se deba considerar vulnerado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recurrentes, además, han alegado que su condena en estas circunstancias ha supuesto una vulneración de su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reiterado, en relación con el derecho a la presunción de inocencia, que se configura como el derecho a no ser condenado sin prueba de cargo válida, lo que determina que sólo quepa considerar vulnerado este derecho cuando los órganos judiciales hayan sustentado la condena valorando una actividad probatoria lesiva de otros derechos fundamentales o carente de garantías, o cuando no se motive el resultado de dicha valoración, o cuando por ilógico o insuficiente no sea razonable el iter discursivo que conduce de la prueba al hecho probado (por todas, STC 16/2012, de 13 de febrero, FJ 3). Igualmente también se ha puesto de manifiesto que el control que le corresponde realizar a este Tribunal sobre la eventual vulneración de este derecho se extiende a verificar si se ha dejado de someter a valoración la versión o la prueba de descargo aportada, exigiéndose ponderar los distintos elementos probatorios (así, STC 104/2011,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al contenido de este derecho, este Tribunal, sobre la base de la doctrina establecida en la STC 167/2002, ha reiterado que en los casos en que se verifique una valoración de pruebas personales sin la debida inmediación, en la medida en que se trata de la valoración de pruebas practicadas sin las debidas garantías, resultará también afectado el derecho a la presunción de inocencia cuando se ponga de manifiesto que dichas pruebas son las únicas tomadas en cuenta por la resolución impugnada o cuando, a partir de su propia motivación, se constate que eran esenciales para llegar a la conclusión fáctica incriminatoria, de modo que con su exclusión la inferencia de dicha conclusión se convierta en ilógica o no concluyente a partir de los presupuestos de la propia Sentencia (así, SSTC 30/2010, de 17 de mayo, FJ 5; 135/2011, de 12 de septiembre, FJ 4 y 144/2012, de 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cuanto a los efectos de la vulneración del derecho de defensa (art. 24.2 CE) sobre la base de la doctrina establecida en la STC 184/2009, en un principio este Tribunal, habida cuenta de que la garantía afectada era el derecho a ser oído, consideró procedente la retroacción de actuaciones para que se otorgara al recurrente la posibilidad efectiva de dirigirse al órgano judicial de segunda instancia (así, SSTC 184/2009 y 142/2011, de 26 de septiembre). En todo caso, también cabe apreciar pronunciamientos en los que, a pesar de entenderse vulnerado el derecho de defensa por no haberse oído al acusado en la segunda instancia, se concluyó la vulneración del derecho a la presunción de inocencia (art. 24.2 CE), al constatar que la concurrencia de este elemento intencional del delito era consecuencia de una nueva valoración de pruebas personales —declaraciones del acusado, denunciante y testigos— sin la debida inmediación (así, STC 126/2012, de 18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tomando en consideración el contenido del derecho a la presunción de inocencia y la proyección que sobre el mismo puede tener la previa lesión del derecho a un proceso con todas las garantías por una condena en segunda instancia, debe concluirse, que, con carácter general, la lesión del derecho a un proceso con todas las garantías —esté vinculado con la valoración de pruebas practicadas sin las debidas garantías o con no haberse dado al acusado la posibilidad de ser oído—, no necesariamente tiene una repercusión inmediata en la vulneración del derecho a la presunción de inocencia. De ese modo, la vulneración del derecho a un proceso con todas las garantías determina la anulación de la Sentencia condenatoria y la retroacción de actuaciones para que el órgano judicial dicte una nueva resolución respetuosa con dicho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cuando quede plenamente acreditado con la lectura de las resoluciones judiciales que la condena se ha basado de manera exclusiva o esencial en la valoración o reconsideración de pruebas practicadas sin las debidas garantías también deberá estimarse vulnerado el derecho a la presunción de inocencia, ya que en tales casos el efecto de exclusión de la valoración judicial de dichas pruebas pondría ya de manifiesto que la inferencia sobre la conclusión condenatoria sería ilógica o no concluyente, consumando de esa manera la lesión del derecho a la presunción de inocencia. De ese modo, en tales casos la vulneración consecutiva de los derechos a un proceso con todas las garantías y a la presunción de inocencia determinaría la anulación de la Sentencia condenatoria sin retroacción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Pues bien, en este caso, una vez argumentado que se ha producido una vulneración del derecho de los recurrentes a un proceso con todas las garantías (art. 24.2 CE), también debe concluirse que se ha vulnerado su derecho a la presunción de inocencia (art. 24.2 CE), toda vez que, al igual que sucedía en la citada STC 126/2012, la parte esencial de la actividad probatoria en que se ha fundamentado la condena, al entender acreditada la concurrencia del elemento subjetivo del delito del ánimo de perjudicar al socio minoritario, aparecía referida a testimonios personales exculpatorios que no se han desarrollado con respeto a las necesarias garantías de publicidad, inmediación y contradicción en la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ya se ha señalado, la declaración de culpabilidad de los acusados en la segunda instancia, frente a su absolución en la primera instancia, se ha fundamentado principalmente en la existencia del elemento subjetivo del delito societario del ánimo de perjudicar al socio minoritario. La concurrencia de este elemento fue negada por la Sentencia de instancia ponderando, entre otra actividad probatoria practicada a su presencia con respeto a las garantías de publicidad, inmediación y contradicción, el testimonio personal de los recurrentes, que habían negado en todo momento el ánimo de perjudicar al denunciante, y el testimonio de éste, que afirmaba dicho ánimo. Por el contrario, la concurrencia de dicho elemento subjetivo la ha inferido el órgano judicial de segunda instancia discrepando con la ponderación del órgano judicial de instancia sobre la credibilidad que había dado el órgano judicial de instancia a dichos testimonios. Ahora bien, al no celebrarse vista pública en la segunda instancia, el órgano judicial de revisión ni tuvo la oportunidad de escuchar el testimonio del socio minoritario ni tampoco, lo que es más significativo, la versión exculpatoria de los acusados respecto de su forma de proceder con la sociedad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hay que concluir, en primer lugar, que la declaración de culpabilidad de los acusados en la segunda instancia ha tomado en consideración pruebas inválidas, como eran diversos testimonios personales, en tanto que no estaban practicadas con las debidas garantías de publicidad, inmediación y contradicción en esa segunda instancia. Y, en segundo lugar, que en la valoración conjunta de la actividad probatoria para considerar acreditada la concurrencia de ese concreto elemento subjetivo del delito societario por parte del órgano judicial de segunda instancia, la ponderación de dichos testimonios era absolutamente esencial para poder inferir de manera concluyente la culpabilidad de los acusados y, muy especialmente, la de su testimonio exculpatorio, habida cuenta de la ya señalada obligación derivada del derecho a la presunción de inocencia de someter a valoración la versión o la prueba de descargo aportada por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condena en segunda instancia, en la medida en que se ha basado esencialmente en una actividad probatoria carente de garantías y se ha dejado de someter a valoración el testimonio exculpatorio de los acusados, practicado a presencia del órgano judicial que condenó, ha vulnerado también 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declaración de que se ha vulnerado a los recurrentes su derechos a un proceso con todas las garantías (art. 24.2 CE) y a la presunción de inocencia (art. 24.2 CE) determina la anulación de la resolución judicial impugnada y la del Auto desestimatorio del incidente de nulidad de actuaciones en tanto que no reparó dichas vulneraciones.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Cesar Pastor Antón y doña Remedios Pastor Antón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han sido vulnerados sus derechos a un proceso con todas las garantías (art. 24.2 CE),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 la Sentencia de la Sección Sexta de la Audiencia Provincial de Barcelona, de 27 de noviembre de 2008, y del Auto de 23 de marzo de 2009, aclarado por Auto de 29 de octubre de 2009, dictados en el rollo de apelación núm. 29-2008</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Aragón Reyes, respecto de la Sentencia, otorgando el amparo solicitado, dictada por el Pleno en el recurso de amparo avocado núm. 10713-2009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mayor respeto a la opinión de los Magistrados que han apoyado la tesis mayoritaria reflejada en la Sentencia, debo, no obstante, haciendo uso de la facultad establecida en el art. 90.2 de la Ley Orgánica del Tribunal Constitucional (LOTC), expresar mi criterio discrepante del fallo estimatorio del recurso de amparo a que se ha llegado en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en virtud de los argumentos que defendí en la deliberación del Pleno y que, resumidamente, expongo a continuación, debiera haberse dictado una Sentencia inadmitiendo el recurso de amparo, por haber sido interpuesto fuera de plazo.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Tal como se indica en el fundamento jurídico 3 de la Sentencia, el Pleno de este Tribunal decidió recabar para sí el conocimiento del presente recurso de amparo, de conformidad con lo previsto en el art. 10.1 n) LOTC, para reconsiderar la doctrina constitucional establecida en la STC 28/2011, de 14 de marzo, FJ 3, respecto de la interpretación que debe darse al art. 85.2 LOTC en relación con la posibilidad de presentación de las demandas de amparo en las oficinas o servicios de registro central de los Tribunales civiles de cualquier localidad, teniendo en cuenta que, de aplicarse esa doctrina al presente recurso de amparo, este debería ser inadmitido por extemporaneidad.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conforme a la doctrina sentada en la STC 28/2011, la posibilidad prevista en el art. 85.2 LOTC, en la redacción dada por la Ley Orgánica 6/2007, de presentación del escrito de iniciación del recurso de amparo en lugar distinto al Registro General del Tribunal Constitucional queda limitada a aquéllos casos en los que, conforme con el art. 135.1 de la Ley de enjuiciamiento civil, el recurso de amparo se presentan hasta las 15:00 horas del día hábil siguiente al del vencimiento del plazo de interposición. Razonaba en tal sentido la STC 28/2011, FJ 3,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necesario partir de la base de que la presentación de los recursos de amparo en lugar distinto al Registro General del Tribunal Constitucional únicamente está prevista para aquellos recursos que se presenten hasta las quince horas del día posterior al del vencimiento del plazo, en cuyo caso sí podrán hacerlo en la oficina o servicio de Registro Central de los Tribunales civiles de cualquier localidad (art. 85.2 LOTC). Sobre este particular hay que recordar que, según doctrina reiterada de este Tribunal, ‘la presentación de escritos fuera del Tribunal es excepcional y debe interpretarse restrictivamente por exigirlo así el Derecho Procesal General y la buena marcha de los procesos’ (ATC 236/1984, de 11 de abril. En la misma línea, AATC 204/1999, de 28 de julio, y 138/2001, de 1 de junio). Por esa razón, antes de la reforma de la LOTC operada por la Ley Orgánica 6/2007, de 24 de mayo, este Tribunal sólo admitía, como excepción a la regla general, que la presentación del recurso de amparo pudiera efectuarse en el Juzgado de guardia de Madrid, siempre y cuando se tratara del último día del plazo (ATC 138/2001), postura que se encuentra ligada a la excepcionalidad de la presentación de escritos en lugar distinto a la sede del propio Tribunal, y que sólo se permitía para dar satisfacción al derecho de los recurrentes a disponer del plazo en su totalidad. Por esa razón advertimos que quien presentara su escrito antes del último día del plazo en el Juzgado de guardia, asumía el riesgo de que aquél no tuviera entrada en el registro del órgano judicial destinatario dentro del plazo legal, provocando la extemporaneidad en la evacuación del trámite y la consiguiente frustración en el uso del remedio procesal de que se tratara; consecuencia en la que no se puede ver una infracción del derecho a la tutela judicial efectiva, puesto que este derecho no autoriza a convertir una regla excepcional, establecida en garantía de la plenitud de los plazos de que disponen las partes para el cumplimiento de los trámites procesales, en un criterio de alternatividad acerca del lugar de realización de dichos trámites (SSTC 260/2000, de 30 de octubre, FJ 5, y 54/2001, de 26 de febrero,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anterior doctrina resulta aplicable sin problemas a la nueva regulación implantada por la Ley Orgánica 6/2007, habida cuenta de los precisos términos empleados por el art. 85.2 LOTC para establecer, por una parte, el lugar normal de presentación de escritos dirigidos a este Tribunal, y, por otra, el único momento en el que cabe acogerse a la posibilidad de presentar los escritos de término en lugar distinto de la sede del propio Tribunal, de suerte que los presentados en otro lugar y en momento distinto al previsto en dicho precepto habrán de entenderse presentados en el momento en que tengan entrada en el Registro General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por los razonamientos que defendí en la deliberación del Pleno y que seguidamente paso a resumir, la doctrina sentada en la citada STC 28/2011 es correcta y ajustada a la finalidad del art. 85.2 LOTC, pues no hace otra cosa que aplicar en sus propios términos este precepto, sin quitar ni añadir nada, por lo que el Pleno de este Tribunal debería haberla ratificado.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Sentencia de la que discrepo abandona la doctrina sentada en la citada STC 28/2011 que, como digo, se limita a aplicar lo dispuesto art. 85.2 LOTC, realizando ahora una interpretación no sólo forzada sino incluso contra legem de lo dispuesto en el primer párrafo de este precepto en la redacción dada por la Ley Orgánica 6/2007.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enunciado de este precepto resulta que el legislador orgánico ha establecido en su primer inciso una regla general, conforme a la cual el lugar de presentación de los escritos de iniciación del proceso es la sede del Tribunal Constitucional y que debe hacerse dentro del plazo legalmente establecido para cada procedimiento; la claridad del precepto no deja dudas al respecto: “Los escritos de iniciación del proceso se presentarán en la sede del Tribunal Constitucional dentro del plazo legalmente establecido”. Aquí “proceso” se refiere, pues, a “todos los procesos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inmediatamente, el precepto añade en su segundo inciso la excepción (parcial) a dicha regla, en relación con el recurso de amparo: “Los recursos de amparo podrán también presentarse hasta las 15 horas del día hábil siguiente al del vencimiento del plazo de interposición, ante el registro del Tribunal Constitucional, o en la oficina o servicio de registro central de los tribunales civiles de cualquier localidad, de conformidad con lo establecido en el art. 135.1 de la Ley 1/2000, de 7 de enero, de Enjuiciamiento Civil”. También esta excepción es clara, como la entendió la STC 28/2011: el legislador ha querido permitir que los escritos de iniciación de los recursos de amparo que no se hubieran presentado dentro de plazo (pues si lo hubiesen sido, el tenor claro del párrafo primero del art. 85.2 LOTC es que esa presentación del escrito ha de serlo en el Registro General del Tribunal Constitucional) puedan también presentarse hasta las 15:00 horas del día siguiente hábil al del vencimiento en la oficina o servicio de registro central de los tribunales civiles de cualquier localidad.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interpretación del segundo párrafo del art. 85.2 LOTC a la que se acoge la Sentencia de la que discrepo desnaturaliza la literalidad y finalidad del precepto, pues, en definitiva, considera que los demandantes pueden presentar el escrito de iniciación del recurso de amparo en cualquier momento del plazo de los arts. 43.2 y 44.2 LOTC (incluida la prórroga hasta las 15:00 horas del día hábil siguiente al del vencimiento del plazo de interposición, conforme al art. 135.1 de la Ley de enjuiciamiento civil), tanto en el Registro General del Tribunal Constitucional como en la oficina o servicio de registro central de los tribunales civiles de cualquier localidad. Ciertamente, el legislador podría haberse decantado por establecer una regulación sobre el plazo y lugar de presentación de los escritos de iniciación de los recursos de amparo como la que se defiende en la Sentencia, pero no lo ha hecho, y a este Tribunal no le corresponde actuar como si se tratase de un legislador positivo. Como antes se dijo, la regla general para la presentación de los escritos interponiendo cualquier recurso ante este Tribunal, incluidos los de amparo, es la establecida en el primer párrafo del art. 85.2 LOTC. El párrafo segundo del art. 85.2 LOTC contiene sólo una excepción, no para la presentación de recursos de amparo dentro de plazo, sino exclusivamente para presentar esos recursos, fuera de plazo, pero dentro de las 15 horas del día hábil siguiente al del vencimiento del plazo de interposición.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tampoco me parecen convincentes las razones que se ofrecen en la Sentencia para apuntalar la interpretación contra legem que se sostiene del primer párrafo del art. 85.2 LOTC, en el sentido de que “es más respetuosa con el principio pro actione, al ser la que mejor responde a la lógica de favorecer la igualdad de acceso a esta jurisdicción de amparo para los ciudadanos que no residan en la sede de este Tribunal y a razones de seguridad jurídica” (fundamento jurídico 5). Que el acceso al Registro General del Tribunal Constitucional sea más o menos gravoso en función del lugar de residencia del demandante de amparo no es razón para hacer decir al art. 85.2 LOTC lo que este precepto no dice, máxime cuando tampoco se puede obviar que el párrafo segundo del art. 85.2 LOTC establece que “el Tribunal determinará reglamentariamente las condiciones de empleo, a los efectos anteriores, de cualesquiera medios técnicos, electrónicos, informáticos o telemáticos”, lo que permite facilitar la presentación de escritos de inicio de los procedimientos jurisdiccionales ante el propio Tribunal Constitucional, evitando los inconvenientes para la seguridad jurídica, a los que se refiere la Sentencia de la que discrepo, derivados de la mayor o menor diligencia de las oficinas de registro de los tribunales civiles en la remisión a este Tribunal de los escritos de iniciación de los recursos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definitiva, la Sentencia de la que discrepo ha incurrido, en mi opinión, en un claro exceso de jurisdicción. Si la mayoría del Pleno de este Tribunal consideraba (no es mi caso) que lo dispuesto en el primer párrafo del art. 85.2 LOTC, en cuanto al plazo y lugar de presentación de los escritos de iniciación de los recursos de amparo de término, es inconstitucional por lesionar el principio de seguridad jurídica (art. 9.3 CE) y el derecho a la tutela judicial efectiva (art. 24.1 CE) —como se viene a insinuar en la Sentencia de la que discrepo (fundamentos jurídicos 4 y 5)— lo procedente, de acuerdo con la jurisdicción de este Tribunal, hubiera sido actuar conforme a lo previsto en el art. 55.2 LOTC, suspendiendo el plazo para dictar Sentencia en el recurso de amparo avocado, hasta tanto que el Pleno, conforme a lo dispuesto en los arts. 35 y ss. LOTC, se pronunciase sobre la constitucionalidad o inconstitucionalidad del art. 85.2 LOTC, pues la vinculación del Tribunal Constitucional a su propia Ley Orgánica (art. 1.1 LOTC) condiciona su control sobre dicha Ley y sus reformas, pero no puede impedir que el mismo se lleve a cabo, conforme hemos tenido ocasión de señalar en nuestra STC 49/2008, de 9 de abril, FFJJ 2, 3 y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lo que no puede hacer este Tribunal —y es lo que hace Sentencia de la que discrepo— es enjuiciar en un recurso de amparo el primer párrafo del art. 85.2 LOTC, sentando una interpretación de conformidad con la Constitución de este precepto, pues tal enjuiciamiento resulta ajeno al control que en un recurso de amparo le corresponde ejercer a este Tribunal, referido a determinar si los derechos y libertades tutelables en amparo han sido vulnerados o no por las resoluciones judiciales, actos parlamentarios sin valor de ley, y actos u omisiones del poder ejecutivo impugnados por los legitimados [arts. 53.2, 161.1 b) y 162.1 b) CE, y arts. 2.1 b) y 41 y ss.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resumen, por todo lo expuesto considero que, en aplicación de lo dispuesto en el primer párrafo del art. 85.2 LOTC, y ratificando la apreciación contenida al respecto en la citada STC 28/2011, FJ 3, el presente recurso de amparo debió ser inadmitido por extemporáneo, al haber tenido entrada en el Registro General de este Tribunal una vez superado ampliamente el plazo de interposición de treinta días previsto en el art. 44.2 LOTC, puesto que, tal como queda acreditado en las actuaciones y se detalla en los antecedentes de la Sentencia de la que discrepo, la resolución que puso fin a la vía judicial fue notificada el 4 de noviembre de 2009, la demanda de amparo se presentó el 18 de diciembre de 2009 —el trigésimo día— en el Decanato de los Juzgados del orden jurisdiccional civil de Madrid y dicha demanda tuvo entrada efectiva en el Registro General del Tribunal Constitucional el día 28 de diciembre de 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abril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