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9 de mayo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7605-2009, promovido por la Letrada de la Generalitat de Cataluña, en representación de su Gobierno, contra los arts. 1, 2, 3, 5, 7, 8, 13 y disposición final primera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Ha intervenido y formulado alegaciones el Abogado del Estado en la representación que legalmente ostenta.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10 de septiembre de 2009, la Letrada de la Generalitat de Cataluña, en representación de su Gobierno, formalizó ante el Tribunal Constitucional conflicto positivo de competencia contra los arts. 1, 2, 3, 5, 7, 8, 13 y disposición final primera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Los términos del conflicto, según resulta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la representante de la Generalitat, tras referirse al objeto del conflicto, aludiendo al requerimiento de incompetencia que el Consejo Ejecutivo de la Generalitat dirigió al Gobierno de la Nación en relación con la orden impugnada en el que se solicitaba su derogación por invasión de la competencia autonómica en materia de medio ambiente y fomento. Requerimiento que fue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continuación, prosigue el escrito de la representante de la Generalitat, señalando que recientemente su Gobierno ha planteado otro conflicto positivo de competencia contra las Órdenes ARM/2876/2008 y ARM/3020/2008, por las que se establecieron las bases reguladoras y la correspondiente convocatoria para la concesión de subvenciones a asociaciones declaradas de utilidad pública y fundaciones adscritas al protectorado del Ministerio para la realización de actividades relativas a programas que se desarrollen en relación con la defensa del medio natural y la biodiversidad, la utilización sostenible de los recursos naturales y la prevención de la contaminación y del cambio climático. La Orden ARM/1593/2009, ahora impugnada, precisamente deroga y sustituye a la mencionada Orden ARM 2876/2008, por lo cual la reivindicación planteada será en buena parte coincidente con la ya realizada.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representante de la Generalitat que la nomenclatura y descripción de las subvenciones contenidas en la Orden ARM/1593/2009 —la defensa del medio natural y la biodiversidad, la utilización sostenible de los recursos naturales y la prevención de la contaminación y el cambio climático— coinciden con la definición del título competencial autonómico contenido en el art. 144 del Estatuto de Autonomía de Cataluña (EAC) descrito, con términos como “medio ambiente y biodiversidad”, “utilización sostenible de los recursos naturales” y “prevención de la contaminación y del cambio climático”. Denuncia la representante de la Generalitat, que aun así, la regulación establecida por dicha orden ministerial no contiene ninguna participación de las Comunidades Autónomas, ni de la Generalitat de Cataluña, en la regulación ni en la gestión de dichas ayudas, pretendiendo su amparo competencial en el título de legislación básica en materia de medio ambiente previsto en el art. 149.1.23 CE, de acuerdo con la disposición final primera de la propia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representante de la Generalitat que, de acuerdo con la orden objeto de conflicto, se procede a la gestión centralizada de las ayudas “por razones de supraterritorialidad, al tratarse de entidades sin ánimo de lucro que no están regionalizadas y al ser las actividades de carácter medioambiental que se contemplan como subvencionables de ámbito supraautonómico”. Sin embargo, no se justifica, ni se exige en ningún momento, que los programas realizados por dichas entidades con cargo a las mencionadas subvenciones deban tener carácter supraterritorial. En realidad, de acuerdo con lo previsto en los arts. 1 y 7 a) de la Orden ARM/1593/2009, sólo se exige a los programas que se ajusten a los objetivos “de defensa del medio natural y la biodiversidad, la utilización sostenible de los recursos naturales y la contribución a los esfuerzos globales para la prevención de la contaminación y del cambio climático”, todos ellos objetivos también de la Generalitat de Cataluña en su territorio, de acuerdo con lo previsto en el art. 144 EAC. Para la representación de la Generalitat, no es admisible el argumento, contenido en la contestación al requerimiento de incompetencia, que afirma que el carácter estatal de los programas está implícito en los requisitos de los beneficiarios de las ayudas previstos en el art. 2.1 a) y b) de la Orden ARM/1593/2009. Concretamente la exigencia de que las asociaciones declaradas de utilidad pública beneficiarias tengan actividad acreditada en, al menos, cinco comunidades o ciudades autónomas, o bien que tenga naturaleza de fundación adscrita al protectorado del Ministerio para la realización de actividades relativas a programas que se desarrollen en relación con la defensa del medio natural y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la incardinación de las ayudas dentro de los fines de interés social de la asignación tributaria del impuesto sobre la renta de las personas físicas (IRPF) que parece pretender el preámbulo de la orden objeto de conflicto, pues el título competencial específico es el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examina el escrito de la representante de la Generalitat el marco competencial aplicable al presente conflicto. El art. 149.1.23 CE prevé la competencia del Estado sobre la legislación básica en materia de protección del medio ambiente, sin perjuicio de las facultades de las Comunidades Autónomas para el establecimiento de las normas adicionales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representación de la Generalitat que de acuerdo con el art. 144.1 del Estatuto de Autonomía de Cataluña, corresponden a la Generalitat la competencia compartida en materia de medio ambiente y la competencia para el establecimiento de normas adicionales de protección, de forma que esta competencia incluye, en todo caso, una serie de submaterias. El apartado 2 de dicho art. 144 EAC prevé que corresponde a la Generalitat, en materia de espacios naturales, la competencia exclusiva que, respetando lo establecido en el art. 149.1.23 CE, incluye, en todo caso, una serie de submaterias.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114 del Estatuto de Autonomía de Cataluña referido a actividad de fomento, establece, recuerda la representación de la Generalitat, en su apartado tercero que, en las materias de competencia compartida, corresponde a la Generalitat precisar normativamente los objetivos a los cuales se destinen las subvenciones estatales y comunitarias europeas territorializables, y también completar la regulación de las condiciones de otorgamiento y toda la gestión, incluyendo la tramitación y la concesión de las mismas. El apartado 5 del mencionado art. 114 prevé que la Generalitat participe en la determinación del carácter no territorializable de las subvenciones estatales y comunitarias europeas, y que, asimismo, participe, en los términos que fije el Estado, en la gestión y la tramitación de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 la Generalitat, las ayudas que constituyen el objeto del presente conflicto de competencia, coinciden con la definición del título competencial autonómico contenido en el art. 144 EAC descrito con términos como “medio ambiente y biodiversidad” “utilización sostenible de los recursos naturales” y “prevención de la contaminación y del cambio climático”; y se inscriben en el supuesto descrito del art. 114.3 del Estatuto de Autonomía de Cataluña, donde se prevé que corresponde a la Generalitat, en las materias de competencia compartida, precisar normativamente los objetivos a los cuales se destinen las subvenciones estatales territorializables, y también completar la regulación de las condiciones de otorgamiento y toda la gestión, incluyendo la tramitación y concesión de dichas ayudas. Para la representante de la Generalitat, esta previsión estatutaria se corresponde con el supuesto contenido en el fundamento jurídico 8 b)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representante de la Generalitat, incluso si la Administración del Estado entendiera que dichas ayudas no son territorializables, debería cumplir lo dispuesto en el art. 114.5 EAC, donde está previsto que la Generalitat en dichos supuestos, debería participar en la determinación del carácter no territorializable de las subvenciones estatales. Asimismo, en el caso de determinar el carácter no territorializable de las ayudas, la Generalitat debería participar, en los términos fijados por el Estado, en la gestión y la tramitación de dichas subvenciones no territorializables.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señala la representación de la Generalitat que las subvenciones objeto del presente conflicto de competencia no reúnen los requisitos establecidos por la doctrina contenida en la propia STC 13/1992, FJ 8 d), para avalar la competencia estatal para regularlas y gestionarlas centralizadamente.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prosigue el escrito de la representación de la Generalitat señalando que en la Orden ARM/1593/2009 los programas subvencionados no tienen ningún requisito territorial y se definen únicamente por unos objetivos genéricos de defensa del medio ambiente. En efecto, se realiza una referencia genérica al objeto de los programas en el art. 1 y luego, al establecer los criterios objetivos de otorgamiento y ponderación en el art. 7, se prevé que el primero de dichos criterios será la “adecuación de los programas objeto de subvención a la defensa del medio natural y la biodiversidad, la utilización sostenible de los recursos naturales y la contribución a los esfuerzos globales para la prevención de la contaminación y el cambio climático (máximo 50 puntos)”. Los demás criterios son la antigüedad de la asociación o fundación (máximo 20 puntos), auditoria externa (máximo 10 puntos), adecuación de recursos humanos (máximo 10 puntos) y experiencia internacional (máximo 10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Generalitat, esta descripción genérica del objeto de los programas, repetida en el art. 1 de la Orden ARM/1593/2009, no incluye ni excluye el carácter supraautonómico del programa a subvencionar ni justifica la excepcionalidad de la gestión centralizada de dichas subvenciones. Los objetivos definidos en la orden como objetivos del Ministerio y de los programas son, todos ellos, objetivos también de la Generalitat de Catalunya en su territorio, de acuerdo con lo previsto en el art. 144.1 EAC donde se establece la competencia autonómica compartida en materia de medio ambiente y la competencia para el establecimiento de normas adicionales de protección. Además, de acuerdo con el art. 114.3 EAC, en medidas de fomento sobre medio ambiente corresponde a la Generalitat precisar normativamente los objetivos a los cuales se destinan las subvenciones y completar la regulación de las condiciones de otorgamiento, así como la gestión, incluyendo la tramitación y concesión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representación de la Generalitat, el fundamento jurídico 8 d) de la STC 13/1992 establece que sólo “excepcionalmente” el Estado podía gestionar ayudas en relación a materias de competencia autonómica, siempre que ostente algún título competencial, genérico o específico, en circunstancias determinadas y siempre, y en cada caso, de forma razonablemente justificada. En las presentes ayudas, no sólo no hay ninguna justificación que avale la competencia estatal para regularlas y gestionarlas centralizadamente, sino que la regulación y gestión estatal de las mismas se presentan como la forma ordinaria del Ministerio para llevar a cabo sus objetivos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 la representación de la Generalitat, también existe en el presente caso la vulneración del procedimiento por incumplimiento de la participación autonómica en la determinación del carácter no territorializable de las ayudas, de acuerdo con el art. 114.5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Procede a continuación la Abogado de la Generalitat a abordar la posible relación entre los requisitos de los beneficiarios de las subvenciones como única justificación a su carácter no territorializado. En el apartado 2 del art. 2 se establecen los requisitos que deberán reunir las entidades beneficiarias, entre los cuales, está que sean asociaciones declaradas de utilidad pública con actividad en cinco comunidades autónomas, o bien fundaciones bajo el protectorado del Ministerio. Para la Letrada de la Generalitat ello no prejuzga que la actuación o programa de dichas entidades sea localizada en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 la Abogado de la Generalitat la doctrina del Tribunal Constitucional sobre los efectos extraterritoriales de los actos autonómicos, y señala que el traslado de titularidad de la competencia medioambiental al Estado, ciertamente excepcional, tan sólo puede producirse cuando, además del alcance territorial superior al de una Comunidad Autónoma del objeto de la competencia, la actividad pública que sobre él se ejerza no sea susceptible de fraccionamiento y, aún en este caso, cuando dicha actuación no pueda llevarse a cabo mediante mecanismos de cooperación o coordinación (STC 243/1994, FJ 6). Es decir, aun cuando se estableciera la necesaria supraterritorialidad de los programas objeto de subvención, supuesto en el que no nos encontramos, todavía quedaría por justificar la imposibilidad de fijar punto de conexión para que el Estado fuera competente para regular y gestionar centralizadamente dichas ayudas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abundante cita en la doctrina recogida en la STC 77/2004, el Abogado de la Generalitat considera que la repercusión de una actividad más allá del territorio de una determinada Comunidad Autónoma, no puede justificar que se aparte a la Generalitat de Cataluña de las tareas de administración de las subvenciones reguladas por la orden. El eventual carácter supraautonómico, no justifica la competencia estatal, ya que la persecución del interés general se ha de materializar a través de, no a pesar de, los sistemas de reparto de competencias articulados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más allá de los argumentos apuntados, la representación de la Generalitat subraya que la Administración del Estado está reasumiendo funciones de gestión del medio ambiente que deben corresponder a las Comunidades Autónomas de acuerdo con el reparto competencial previsto a través de las fundaciones adscritas al Ministerio que son entidades públicas del propio Ministerio, utilizadas como entidades instrumentales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acuerdo con el escrito de la representación de la Generalitat las ayudas previstas en la orden impugnada son contrarias a la Ley 42/2007, de patrimonio natural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Procede a continuación el escrito de la Abogada de la Generalitat a denunciar que la gestión estatal de las ayudas vulnera el art. 114 del Estatuto de Autonomía de Cataluña referido a la actividad de fomento, y que establece en su apartado tercero que, en las materias de competencia compartida, como es el medio ambiente, corresponde a la Generalitat precisar normativamente los objetivos a los cuales se destinen las subvenciones estatales territorializables, y también completar la regulación de las condiciones de otorgamiento y toda la gestión, incluyendo la tramitación y la concesión de las mismas. El apartado 5 del mencionado art. 114 prevé que la Generalitat participa en la determinación del carácter no territorializable de las subvenciones estatales, y que, asimismo, participa en los términos que fije el Estado, en la gestión y la tramitación de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al quedar reservada al Estado la gestión íntegra estatal de las ayudas se está incumpliendo a la vez con los apartados 3 y 5 del art. 114 del Estatuto de Autonomía. Es decir, tanto si las ayudas son territorializables como si no, está prevista estatutariamente la intervención de la Generalitat en la gestión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escrito de la Abogada de la Generalitat que la incardinación que realiza el preámbulo de la orden objeto de conflicto de dichas ayudas dentro de los fines de interés social de la asignación tributaria del IRPF, no comporta la regulación y gestión estatal de las mismas, pues la Generalitat también ostenta competencia exclusiva en materia de servicios sociales, de acuerdo con lo previsto en el art. 166 del Estatuto de Autonomía. Aun cuando tanto el elemento teleológico o finalista y el orgánico de las ayudas ahora impugnadas llevan a la representante de la Generalitat a afirmar sin lugar a dudas su incardinación en la materia medio ambiental, la jurisprudencia a aplicar en relación al IRPF no ofrece tampoco al Estado posibilidad de regulación íntegra y gestión centralizada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 acuerdo con lo anterior, la representante de la Generalitat estima que los arts. 1, 2, 3, 5, 7, 8, 13 y disposición final primera de la Orden ARM/1593/2009, de 5 de junio, por la que se establecen las bases reguladoras para la concesión de subvenciones a asociaciones declaradas de utilidad pública y fundaciones adscritas al protectorado del Ministerio de Medio Ambiente, y Medio Rural y Marino, para la fines de interés social de carácter medioambiental, publicada en el “Boletín Oficial del Estado” de 15 de junio de 2009, vulneran las competencias asumidas por la Generalitat de Cataluña previstas en los arts. 144 y 114 del Estatuto de Autonomía de Cataluña, de acuerdo con la jurisprudencia constitucional y los fundamentos jurídicos expuestos. Por ello finaliza el escrito solicitando que se declare que la competencia controvertida corresponde a la Generalitat y que debe procederse a la distribución territorial de la correspondiente consignación presupuestaria, transfiriendo las cuantías resultantes a fin de que sean las Comunidades Autónomas las que procedan a completar la regulación y a realizar la gestión descentralizada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29 de septiembre de 2009, el Tribunal Constitucional acordó admitir a trámite el presente conflicto frente a los arts. 1, 2, 3, 5, 7, 8, 13 y disposición final primera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dar traslado de la demanda y documentos presentados al Gobierno de la Nación, al objeto de presentar alegaciones en el plazo de veinte días; comunicar la incoación del conflicto a la Sala de lo Contencioso-Administrativo de la Audiencia Nacional, por si ante la misma estuvieran impugnados o se impugnaren los citados preceptos de la Orden ARM/1593/2009, de 5 de junio, en cuyo caso deberá suspenderse el curso del proceso hasta la decisión del conflicto, según dispone el art. 61.2 de la Ley Orgánica del Tribunal Constitucional (LOTC); y publicar la incoación del conflicto en el “Boletín Oficial del Estado” y en el “Diari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6 de octubre de 2009, el Abogado del Estado se personó en el proceso solicitando una prórroga del plazo concedido para formular alegaciones, prórroga que le fue concedida mediante providencia de 7 de octubre de 2009. El escrito de alegaciones del Abogado del Estado se registró en este Tribunal el día 17 de noviembre de 2009.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Abogado del Estado concretando el objeto y alcance del conflicto positivo de competencia planteado por la Generalitat de Cataluña contra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Señala el Abogado del Estado como el conflicto guarda relación con el conflicto planteado también por la Generalitat contra las Órdenes ARM/2876/2008 y ARM/3020/2008. Sin embargo, considera que existen importantes diferencias.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según el escrito del Abogado del Estado, se reprocha que la Orden ARM/1593/2009, de 5 de junio, no establezca claramente el carácter supraautonómico de los programas a los que se dirige la subvención. A diferencia de la Orden ARM/2876/2008, en la Orden ARM/1593/2009 se especifica claramente, en el preámbulo, que “en este sentido, se exige que los programas a realizar por los beneficiarios con cargo a las presentes ayudas tengan carácter supraterritorial de tal manera que por su naturaleza no puedan ser gestionados por las Comunidades Autónomas”. Para el Abogado del Estado, esta clara declaración no se queda en el preámbulo, sino que se traslada a la parte dispositiva. Así, ya el art. 1 de la Orden ARM/1593/2009, al definir su objeto y ámbito de aplicación, especifica con toda nitidez, según el escrito del Abogado del Estado, que la orden objeto de conflicto en el presente conflicto, tiene por objeto establecer las bases reguladoras para la concesión de subvenciones, en régimen de concurrencia competitiva, a las asociaciones declaradas de utilidad pública, así como a las fundaciones adscritas al protectorado del Ministerio de Medio Ambiente, y Medio Rural y Marino, que desarrollen programas en más de una Comunidad Autónoma, que por su naturaleza no sean susceptibles de territorialización, en relación con la defensa del medio natural y la biodiversidad, la utilización sostenible de los recursos naturales y la prevención de la contaminación y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reprocha en el escrito de la Generalitat que el Estado no explicite las razones justificativas de la gestión centralizada de la subvención. Pues bien, para el Abogado del Estado, en el preámbulo de la Orden ARM/1593/2009 se señala expresamente que “se procede a la gestión centralizada de las presentes ayudas por razones de supraterritorialidad, al tratarse de entidades sin ánimo de lucro que no están regionalizadas y al ser las actividades de carácter medioambiental que se contemplan como subvencionables de ámbito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planteamiento del presente conflicto asimismo reprocha que no se dé ninguna participación a la Generalitat; sin embargo, señala el Abogado del Estado que, en la orden ahora impugnada, sí se establece un mecanismo de participación de las Comunidades Autónomas en la resolución de concesión de las subvenciones. Así, el art. 8 de la Orden ARM/1593/2009 —precepto impugnado en este proceso— dispone que “la comisión de valoración remitirá las solicitudes a las Comunidades Autónomas en cuyo ámbito hayan de efectuarse las actividades subvencionadas al objeto de que en el plazo de 15 días emitan informe”. Las observaciones de éstas se recogerán en la propuesta de resolución, que deberá motivarse específicamente cuando se aparte de ellas (apartados 3 y 4 del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 pesar de las similitudes del presente conflicto con el número 1343-2009, para el Abogado del Estado existen importantes diferencias que justifican en mayor medida la constitucionalidad de la Orden ARM/1593/2009, frente a la derogada Orden ARM/2876/2008.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Prosigue el Abogado del Estado concretando el objeto y alcance del conflicto positivo de competencia planteado por la Generalitat de Cataluña. Procede, así, a realizar el encuadre competencial de las ayudas controvertidas afirmando que la materia sobre la que de forma prevalente incide la disposición impugnada es la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calificación del objeto de la ayuda como de interés social, a efectos de que pueda afectarse la asignación tributaria de la cuota íntegra del impuesto sobre la renta de las personas físicas, carece de toda relevancia desde un punto de vista competencial. Genéricamente podemos encontrar actividades de interés social en cualquier sector material, lo cual no significa que las atraiga la competencia sobre los servicios sociales, máxime cuando existe un título mucho más específico como el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 continuación el escrito del Abogado del Estado la jurisprudencia del Tribunal Constitucional sobre el poder de gasto establecida en la STC 13/1992, de 6 de febrero, destacando los supuestos b) y d) del fundamento jurídico 8. Igualmente reproduce la jurisprudencia constitucional en materia de medio ambiente, destacando que corresponde al Estado el establecimiento de las bases y a las Comunidades el desarrollo y ejecución de esa legislación. Recuerda el Abogado del Estado que ha concretado además el Tribunal que, si bien con carácter general el instrumento para establecer la normativa básica es la Ley, “excepcionalmente pueden considerarse básicas algunas regulaciones no contenidas en normas con rango legal e incluso ciertos actos de ejecución cuando, por la naturaleza de la materia, resultan complemento necesario para garantizar la consecución de la finalidad objetiva a que responde la competencia estatal sobre las bases” (STC 101/2005, FJ 5). Señala el Abogado del Estado que la misma sentencia añade que, “en materia de medio ambiente, el deber estatal de dejar un margen al desarrollo de la legislación básica por la normativa autonómica, aun siendo menor que en otros ámbitos, no puede llegar ... a tal grado de detalle que no permita desarrollo legislativo alguno de las Comunidades Autónomas con competencias en materia de medio ambiente, vaciándolas así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Prosigue el escrito del Abogado del Estado argumentando en relación con la constitucionalidad de la orden impugnada. Destaca en primer lugar que la orden exige clara y explícitamente que los programas objeto de subvención tengan un ámbito supraautonómico. La demanda alega que lo afirmado en el preámbulo queda sin reflejo en la parte dispositiva de la orden. Para el Abogado del Estado, el preámbulo despliega un verdadero vigor interpretativo de todo el articulado de la orden, de forma que todos sus preceptos deben interpretarse conforme con la finalidad expresada en el preámbulo. La exigencia del preámbulo tiene además inmediata concreción desde el art. 1 de la orden, en el que se señala que el objeto de la subvención es el desarrollo de “programas en más de una Comunidad Autónoma, que por su naturaleza no sean susceptibles de territorialización, en relación con la defensa del medio natural y la biodiversidad, la utilización sostenible de los recursos naturales y la prevención de la contaminación y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igualmente el Abogado del Estado que, de acuerdo con el art. 2 de la orden objeto de impugnación, es circunstancia necesaria para acceder a la condición de beneficiario una implantación en al menos cinco Comunidades Autónomas, o tratarse de una fundación adscrita al protectorado del Ministerio de Medio Ambiente. En definitiva, para el Abogado del Estado, resulta evidente que la Orden ARM/1593/2009 se dirige a regular las bases de convocatoria de ayudas para programas de carácter supraautonómico. No existe, para el Abogado del Estado, ninguna duda dados los términos en que se expresan el preámbulo y los arts. 1 y 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alegación de que la resolución impugnada vulneraría el art. 114.5 EAC, que prevé que “la Generalitat participa en la determinación del carácter no territorializable de las subvenciones estatales y comunitarias europeas. Asimismo, participa, en los términos que fije el Estado, en su gestión y tramitación”, el Abogado del Estado señala que ese precepto remite a una posterior determinación o precisión del tipo de participación que, como es lógico, deberá establecerse por norma estatal de rango suficiente o, si la participación pudiera llevarse a cabo por vías ya existentes, mediante el apropiado acto o convenio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tal y como consta en el preámbulo de la Orden ARM/1593/2009, en la tramitación de la orden fueron “consultadas las Comunidades Autónomas y las entidades representativas de los sectores afectados”. Por tanto, sí se acudió a un mecanismo participativo de las Comunidades Autónomas para definir el ámbito de las ayudas previstas. Igualmente señala el Abogado del Estado que la Orden ARM/1593/2009 sí da participación a las Comunidades Autónomas en la gestión de las ayudas, a través del mecanismo del informe previsto en el art. 8, apartados 3 y 4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el Abogado del Estado a rebatir la alegación de que la Orden ARM/1593/2009 no justifica explícitamente la necesidad de acudir a una gestión centralizada de las ayudas, pues el preámbulo de la orden contiene, según el Abogado del Estado, una clara justificación de la necesidad de una gestión centralizada cuando considera que se procede a la gestión centralizada de las ayudas por razones de supraterritorialidad, al tratarse de entidades sin ánimo de lucro que no están regionalizadas y al ser las actividades de carácter medioambiental que se contemplan como subvencionables de ámbito supraautonómico.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del Abogado del Estado, resulta un indicio claro de la imposibilidad de fijar un punto de conexión que satisfaga los intereses y respete las legítimas competencias de cada una de las Comunidades Autónomas a las que afecten los programas, el hecho de que la demanda haya sido incapaz de señalar ejemplo alguno. En cuanto al carácter no fraccionable de los programas, el Abogado del Estado argumenta que las bases reguladoras se limitan a la definición, desde una perspectiva genérica, del “objeto de la subvención”, reservándose a la convocatoria la concreción del “objeto, condiciones y finalidad de la concesión de la subvención”. Por tanto, para el Abogado del Estado, sería la convocatoria, si incluyera programas supraautonómicos fácilmente fraccionables, la que estaría infringiendo las bases reguladoras aquí recurridas. El conflicto resulta, según el Abogado del Estado, en este punto prematuro.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considera el Abogado del Estado que es irrelevante a los efectos de este proceso que la Administración ejerza sus competencias a través de órganos centralizados o acudiendo a personificaciones jurídicas instrumentales como las fundaciones. Lo único relevante en este proceso, según el Abogado de Estado, es que la competencia se ejerza legítimamente; es decir, sin invadir competencias ajenas. Según el Abogado del Estado, que sea autonómica la competencia de desarrollo normativo y ejecución en materia de medio ambiente, no impide que el Estado, a través de su competencia básica, pueda llevar a cabo actuaciones supraautonómicas, no fraccionables y en las que resulte ineficaz acudir a mecanismos colaborativos.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de la demanda de que la Orden impugnada constituye asimismo una infracción de legalidad ordinaria, al resultar contraria a la Ley 42/2007, de 13 de diciembre, del patrimonio natural y la biodiversidad, destaca el Abogado del Estado la inadecuación de la jurisdicción constitucional para enjuiciar una infracción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Finaliza el Abogado del Estado su escrito afirmando que resulta claro que concurren circunstancias que hacen que “la necesidad de la gestión centralizada” de las ayudas a que se refiere la Orden ARM/1593/2009 aparezca justificada, dada la supraterritonalidad de estas ayudas, por lo que se hace imprescindible la gestión centralizada para que el Estado concilie intereses divergentes de las Comunidades que puedan derivar de una diversidad de políticas medioambientales. Por ello suplica que se dicte sentencia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7 de mayo de 2013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contra los arts. 1, 2, 3, 5, 7, 8 y 13 y la disposición final primera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Generalitat de Cataluña la orden objeto de conflicto no respeta la distribución de competencias derivada del bloque de constitucionalidad en cuanto que dicha disposición centraliza en los órganos estatales la regulación, tramitación y resolución de las ayudas referidas, ignorando de este modo la doctrina constitucional recaída en relación con las subvenciones. Por su parte, el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constituye el marco de referencia a partir del cual, y en desarrollo del mismo, han de efectuarse las correspondientes convocatorias anuales. De esta forma la norma controvertida ha sido dictada con vocación de permanencia y continúa vigente, si bien ha sufrido alguna modificación posterior (así por ejemplo las Órdenes AAA/2462/2012, de 15 de noviembre, y AAA/2219/2012, de 17 de octubre, disponen con idéntico contenido la modificación del art. 10.1 de la Orden ARM /1593/2009), que no afecta a la subsistencia de la presente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pues al abordar este tipo de conflictos nuestro punto de partida ha sido invariablemente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de 6 de febrero, FFJJ 4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anterior no supone, sin embargo, que el Estado no pueda asignar fondos a determinadas finalidades, pues tal y como hemos afirmado “el Estado siempre podrá, en uso de su soberanía financiera (de gasto, en este caso), asignar fondos públicos a unas finalidades u otras” (STC 13/1992, FJ 7). El Estado tiene, por tanto, la capacidad para poner su poder de gasto al servicio de determinadas políticas, en el ejercicio legítimo de la función legislativa presupuestaria, sin perjuicio de que pueda corresponder a la Comunidad Autónoma la competencia en la concreta materia. En la STC 13/1992, este Tribunal estableció un esquema de delimitación competencial entre el Estado y las Comunidades Autónomas en cuanto al ejercicio de la potestad subvencional de gasto público, resumido en cuatro supuestos generales que tratan, precisamente, de conciliar la distribución competencial existente en cada materia entre el Estado y las Comunidades Autónomas, por un lado, con la reconocida potestad subvencional de gasto público que ostenta el Estado, por otro. Ello supone que cuando en la materia o sector de la actividad pública a la que se dirigen las ayudas hayan asumido competencias en uno u otro grado las Comunidades Autónomas, las medidas que hayan de adoptarse para conseguir la finalidad a que se destinan los recursos, deberán respetar el orden constitucional y estatuario de competencias que se garantiza con el sistema de los cuatro supuestos referidos, pues, de no ser así, el Estado restringiría la autonomía política de las Comunidades Autónomas y su capacidad de autogobierno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a la determinación del supuesto aplicable, de los cuatro a los que se refiere la STC 13/1992, FJ 8, procede determinar la distribución de competencias existente en la materia en la que proceda encuadrar las subvenciones previstas en la orden impugnada, para ello debemos examinar, en primer lugar, el contenido concreto de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ARM/1593/2009, de 5 de junio, tiene por objeto, tal como recoge su art. 1, “la concesión de subvenciones, en régimen de concurrencia competitiva, a las asociaciones declaradas de utilidad pública, así como a las fundaciones adscritas al protectorado del Ministerio de Medio Ambiente, y Medio Rural y Marino, que desarrollen programas en más de una comunidad autónoma, que por su naturaleza no sean susceptibles de territorialización, en relación con la defensa del medio natural y la biodiversidad, la utilización sostenible de los recursos naturales y la prevención de la contaminación y el cambio climático”. El art. 2 de la orden determina los requisitos que deberán cumplir las entidades y organizaciones solicitantes. El art. 3 se refiere al procedimiento de concesión. El art. 4 a la cuantía y criterios de distribución. La orden se completa con la regulación de los siguientes aspectos: las solicitudes (art. 5); la compatibilidad de las ayudas (art. 6); los criterios objetivos de otorgamiento y ponderación (art. 7); la ordenación, instrucción y resolución (art. 8); las obligaciones de los beneficiarios (art. 9); la justificación de los gastos (art. 10); los reintegros (art. 11); los prorrateos (art. 12) y los pagos anticipados (art. 13). La orden incluye una disposición derogatoria de la Orden ARM/2876/2008, de 2 de octubre, por la que se establecen las bases reguladoras para la concesión de subvenciones a asociaciones declaradas de utilidad pública y fundaciones adscritas al protectorado del Ministerio para la realización de actividades relativas a los programas que desarrollen en relación con la defensa del medio natural y la biodiversidad, la utilización sostenible de los recursos naturales y la prevención de la contaminación y el cambio climático; y dos disposiciones finales referidas al título competencial al amparo del cual se dicta la orden, el art. 149.1.23 CE sobre medio ambiente, y a la entrada en vigor respectivamente. Las partes de este proceso coinciden en afirmar que estamos ante subvenciones dirigidas a financiar programas en materia de medio ambiente, criterio que hay que confirmar en razón de cuál es el objeto de la disposición impugnada tal y como queda definido en el art. 1 de la orden objeto de conflicto. El ámbito material en el que debe incardinarse la resolución cuestionada es, por tanto, el relativo a medio ambiente, por ser ésta la materia más directamente afectada, tal y como queda, asimismo, confirmado por la remisión que se realiza al art. 149.1.23 CE en la disposición final primera de la Orden ARM/1593/2009,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de este modo la cuestión controvertida, apreciamos que el sistema de distribución competencial que se deriva de las previsiones de la Constitución y del Estatuto de Autonomía de Cataluña sobre esta materia —medio ambiente— se traduce en que el art. 149.1.23 CE atribuye al Estado las competencias para dictar la legislación básica en relación con la “protección del medio ambiente, sin perjuicio de las facultades de las Comunidades Autónomas de establecer normas adicionales de protección”, mientras que corresponde a la Comunidad Autónoma de Cataluña la competencia compartida en materia de medio ambiente y la competencia para el establecimiento de normas adicionales de protección (art. 144.1 del Estatuto de Autonomía de Cataluña). El Estado tiene, por tanto, la competencia sobre las bases en materia de medio ambiente, correspondiendo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expuesto el marco competencial de los términos del debate procesal trabado entre las partes, podemos apreciar que la controversia entre las mismas versa en torno a la aplicación al caso concreto de la consolidada doctrina de este Tribunal en materia de subvenciones y ayudas públicas, en particular la contenida en la STC 13/1992, a la que ambas partes hacen referencia en sus alegaciones. Así, lo discutido entre las partes resulta ser la concurrencia de las circunstancias excepcionales previstas en la doctrina constitucional (en concreto, STC 13/1992, de 6 de febrero, FJ 8) para que resulte justificada la regulación completa de las subvenciones y la centralización de la gestión que se contienen en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del Gobierno de la Generalitat entiende que nos encontramos en el denominado segundo supuesto, recogido en el fundamento jurídico 8 b) de la meritada STC 13/1992, el cual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disiente del anterior planteamiento y considera que la peculiaridad de estas ayudas conlleva que, como excepción, resulte procedente la aplicación a todas ellas de la doctrina recaída en el fundamento jurídico 8 d) de la misma STC 13/1992, en el que dijimos que la gestión centralizada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le es de aplicación a la resolución impugnada en razón a sus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centrados los términos de la cuestión, para su resolución habremos de comenzar analizando las razones aducidas para justificar la concurrencia de la excepción que determina la posibilidad de asunción centralizada de las competencias de regulación del régimen de otorgamiento y de gestión de las ayudas, pues nos encontramos ante un caso en el que la potestad de fomento del Estado se hace patente en un ámbito material en el que ostenta competencias básicas. A este respecto, teniendo presente que la centralización en el Estado de funciones relacionadas con la regulación del régimen de otorgamiento y de la gestión de las ayudas sólo puede tener lugar en supuestos excepcionales que aparezcan plenamente justificados, debemos examinar la orden por la que se establecen las bases reguladoras de las ayudas, la Orden ARM/1593/2009, de 5 de junio. Igualmente atenderemos a los argumentos aportados por el Abogado del Estado para justificar la reserva al Estado de tales competencias relacionadas con la regulación, gestión y pago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Orden ARM/1593/2009, de 5 de junio, se justifica, especialmente en su preámbulo, la regulación del régimen de otorgamiento y la gestión de las ayudas por la Administración general del Estado “por razones de supraterritorialidad, al tratarse de entidades sin ánimo de lucro que no están regionalizadas y al ser las actividades de carácter medioambiental que se contemplan como subvencionables de ámbito suprautonómico”. De acuerdo con el preámbulo “en este sentido, se exige que los programas a realizar por los beneficiarios con cargo a las presentes ayudas tengan carácter supraterritorial de tal manera que por su naturaleza no puedan ser gestionados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exigencia a la que se refiere el preámbulo de que los beneficiarios de las ayudas sean entidades que no están regionalizadas, el art. 2 de la orden objeto de impugnación establece que es circunstancia necesaria para acceder a la condición de beneficiario ser una asociación declarada de utilidad pública, con actividad acreditada en, al menos, cinco Comunidades Autónomas o ciudades autónomas o una fundación adscrita al protectorado del Ministerio de Medio Ambiente y Medio Rural y Marino. Estas entidades deberán reunir como requisito tener ámbito de actuación estatal, según sus estatutos, y personalidad jurídica y actividad acreditada en los tres años inmediatamente anteriores a la fecha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exigencia a la que se refiere el preámbulo de que los programas a realizar por los beneficiarios con cargo a las ayudas tengan carácter supraterritorial de tal manera que por su naturaleza no puedan ser gestionados por las comunidades autónomas, el art. 1 de la orden objeto de impugnación, al definir su objeto y ámbito de aplicación, especifica que la orden tiene por objeto la concesión de subvenciones a las asociaciones que desarrollen programas en más de una Comunidad Autónoma, que por su naturaleza no sean susceptibles de territorialización, en relación con la defensa del medio natural y la biodiversidad, la utilización sostenible de los recursos naturales y la prevención de la contaminación y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resulta evidente que la orden objeto de conflicto se dirige a regular las bases de convocatoria de ayudas para programas de carácter supraautonómico. No existe, para el Abogado del Estado, ninguna duda dados los términos en que se expresan el preámbulo y los arts. 1 y 2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debemos, en primer lugar, examinar la exigencia establecida en la orden objeto de conflicto de que los beneficiarios de las ayudas sean entidades que actúen en el ámbito estatal. De acuerdo con la doctrina establecida por este Tribunal “ésta no es, por sí misma, una razón suficiente para proceder a la centralización total de la regulación del régimen de otorgamiento y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 (STC 38/2012, de 26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por tanto, necesario examinar también la segunda exigencia establecida en la Orden objeto de conflicto, la relativa a que los programas a realizar por los beneficiarios tengan carácter supraterritorial de tal manera que por su naturaleza no puedan ser gestionados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por este Tribunal, “la condición de que las actividades financiadas tengan un ámbito territorial de más de una Comunidad Autónoma, es decir que las actividades a desarrollar afecten a un ámbito geográfico supraautonómico, tampoco puede justificar, por sí misma, la excepcional asunción de competencias de gestión por el Estado y el correlativo desplazamiento de las competencias autonómicas. En este sentido hemos de recordar que este Tribunal ha afirmado que la supraterritorialidad no es un título competencial (STC 178/2011, de 8 de noviembre, FJ 5). Así, en la STC 194/2004, de 4 de noviembre, FJ 16, recogiendo doctrina anterior, afirmamos que ‘es evidente que la supraterritorialidad no configura título competencial alguno en esta materia [ciertos espacios naturales supracomunitarios] … Ciertamente los espacios naturales tienden a no detenerse y mucho menos a coincidir con los límites de las Comunidades Autónomas. Pero ello no es suficiente para desplazar la competencia de su declaración y gestión al Estado, so pena de vaciar o reducir la competencia autonómica en la materia’ (STC 102/1995, FJ 19).” [STC 38/2012, de 26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referida STC 38/2012, de 26 de marzo, recordamos lo que ya dijimos en la STC 329/1993, de 12 de noviembre, al abordar el enjuiciamiento de un precepto de un reglamento estatal que atribuía al Estado la declaración de “zona atmosférica contaminada” cuando dicha zona se extendiera por más de una Comunidad Autónoma, entonces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defensa del interés general y del derecho a un medio ambiente adecuado puede requerir la intervención del Estado, para evitar daños irreparables, pero ello ha de realizarse asegurando un adecuado equilibrio entre el respeto de las autonomías territoriales y la necesidad de evitar que éstas conduzcan a separaciones o compartimentaciones que desconozcan la propia unidad del sistema. Ello al igual que justifica la facultad de coordinación, puede permitir además que, en ocasiones excepcionales, el Estado, titular de la legislación básica, pueda realizar actos de ejecución’ (STC 329/1993,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planteada así la cuestión, señalamos entonces que ‘no es adecuada a la Constitución la solución ofrecida en la disposición recurrida: una decisión unitaria acerca de la declaración por parte de los órganos del Estado por el mero hecho de que las zonas atmosféricas contaminadas puedan sobrepasar o incluir el territorio de varias Comunidades Autónomas. Esta solución sólo sería constitucionalmente legítima en aquellos casos excepcionales en que la intervención separada de las diversas Comunidades Autónomas no permitiera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(STC 329/1993, FJ 4). Supuestos excepcionales que consideramos que no se daban en aquella ocasión.” (STC 38/2012, de 26 de marzo,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 doctrina recogida en el fundamento jurídico anterior se desprende que, de acuerdo con la misma, la centralización de las funciones de ejecución sólo puede tener lugar en supuestos excepcionales que aparezcan plenamente justificados, pues la regla general ha de ser la de que las Comunidades Autónomas competentes desarrollen y gestionen las ayudas, incluso cuando su ejecución pueda tener un alcance supraterritorial, pues es responsabilidad del Estado en estos casos fijar los puntos de conexión que permitan la gestión autonómica. En efecto, concretando los términos de la excepcionalidad requerida, este Tribunal ha afirmado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242/1999, de 21 de diciembre, FJ 18 y 190/2000, de 13 de julio, FJ 9). Por tanto, el carácter supraautonómico de las ayudas ‘no justifica la competencia estatal, ya que la persecución del interés general se ha de materializar a través de, no a pesar de, los sistemas de reparto de competencias articulados en la Constitución’ [STC 77/2004, de 29 de abril, FJ 6 b)].” (STC 38/2012,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tuvimos ocasión de afirmar en la ya citada STC 38/2012 “correspondería al Estado la carga de probar que en los supuestos de aquellas ejecuciones con alcance supraautonómico la ejecución no puede llevarse a cabo mediante mecanismos de cooperación o coordinación, bien sean de naturaleza vertical —entre el Estado y las Comunidades Autónomas—, bien de naturaleza horizontal —entre Comunidades Autónomas—, ya que tales son los instrumentos que han de servir, en principio, para resolver la eventual contraposición de intereses entre los distintos entes territoriales” (STC 38/2012, de 26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Carga probatoria que no se ha superado en el presente supuesto, en el que únicamente se ha alegado que las actividades de carácter medioambiental que se contemplan como subvencionables tienen un ámbito supraautonómico y que el carácter no fraccionable de los programas se concretará en su caso en la resolución que realice la convocatoria de las ayudas, por lo que las razones aducidas en favor de la centralización absoluta de la regulación y la gestión en aplicación de la doctrina contenida en el fundamento jurídico 8 d) de la STC 13/1992 no resultan admisibles. Ciertamente, no cuestiona este Tribunal que pueda corresponder al Estado fijar con el detalle que considere necesario las condiciones y requisitos básicos que han de observarse en la concesión y disfrute de aquellas ayudas con la finalidad de garantizar una aplicación homogénea en todo el territorio nacional, lo que se cuestiona es la centralización total y absoluta de la gestión de las mismas. Por tanto, y tal y como recordamos en la STC 38/2012, lo que el Estado debió hacer, con sustento en sus facultades de coordinación, fue instrumentar mecanismos que permitieran a las Comunidades Autónomas afectadas realizar la gestión de las ayudas, integrando su actividad del modo que resultase más adecuado, sin que a este Tribunal le corresponda señalar ni el alcance ni la intensidad de los mecanismos que deben ponerse en marcha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 la luz de lo expuesto, cabe concluir que nos hallamos ante el segundo de los supuestos —el b)— de delimitación competencial entre el Estado y las Comunidades Autónomas enunciados en el fundamento jurídico 8 de la STC 13/1992, en que el Estado tiene competencias sobre las bases y la coordinación general en las materias concernidas, correspondiendo a la Comunidad Autónoma las competencias de desarrollo normativo y ejecución. Por tanto, la resolución impugnada, al centralizar en el Estado la gestión de las ayudas que en ella se establecen, invadió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la base precedente debemos proceder al examen individualizado de los distintos preceptos de la orden objeto de conflicto que han sido impugnados: los arts. 1, 2, 3, 5, 7, 8, 13 y disposición final primera de la Orden ARM/1593/2009,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se alcanzan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que establece el objeto y ámbito de aplicación, no vulnera las competencias de la Comunidad Autónoma de Cataluña, por tener carácter básico; no obstante es inconstitucional el inciso que se refiere a “que por su naturaleza no sean susceptibles de territorialización”, pues no ha quedado acreditado tal extremo tal y como se ha constatado en los fundamentos jurídicos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define quiénes pueden ser los beneficiarios de las ayudas, aspecto que puede ser considerado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relativo al procedimiento de concesión es un aspecto propio de la gestión de las subvenciones que es de competencia autonómica, por lo que vulnera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5 conculca las competencias de la Comunidad Autónoma de Cataluña al referirse a una cuestión adjetiva de la tramitación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7 contiene no sólo los criterios que han de ser valorados para la adjudicación de las ayudas, sino también el baremo correspondiente a aplicar a cada uno de ellos, por lo que esta última concreción infringe las competencias autonómicas en la medida en que rebasa lo que conforme a nuestra doctrina constituyen aspectos centrales del régimen subvencional y, por ello, cercena el margen necesario para que la Generalitat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8, sobre ordenación, instrucción y resolución de las ayudas, conculca las competencias de la Comunidad Autónoma de Cataluña al referirse a los órganos estatales competentes para realizar la tramitación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13, que se refiere a pagos anticipados por el Ministerio de Medio Ambiente, recoge un aspecto exclusivamente atinente al pago de las ayudas, que es de competencia autonómica, vulnerando así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referida al título competencial, no vulnera las competencias autonómicas, pues la queja que se dirige contra esta disposición no es autónoma, en cuanto que con la misma se pretende poner de manifiesto la falta de cobertura competencial que se reprocha a los restantes preceptos impugnados en el presente proceso y que han sido examinados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del fallo, debemos pronunciarnos sobre el alcance que tiene la vulneración de competencias en que, según hemos visto, incurre la orden objeto de conflicto. No cabe duda, según se desprende de su contenido, que la disposición recurrida pretende establecer el marco de referencia a partir del cual y en desarrollo del mismo han de efectuarse las correspondientes convocatorias anuales. Dictada, pues, con cierta vocación de permanencia, la orden controvertida no ha agotado sus efectos, resultando obligado entonces declarar que al Gobierno de la Generalitat de Cataluña corresponderá la titularidad y el ejercicio de las competencias reconocidas en los preceptos que, siendo susceptibles de ser aplicados los sucesivos ejercicios, hemos calificado contrarios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debemos plantearnos la eventual extensión de la declaración de infracción del orden competencial a las resoluciones adoptadas en aplicación de la orden objeto de este proceso constitucional. La necesidad siempre presente de procurar conservar la eficacia jurídica de aquellos actos cuya lesión puede afectar a legítimos derechos de terceros generados en su día por la presunción de legalidad de los mismos conduce, en este caso —tal y como afirmamos en la STC 173/2012, de 15 de octubre, FJ 8, y hemos reiterado en la reciente STC 70/2013, de 14 de marzo, FJ 8— y en aplicación del art. 66 de la Ley Orgánica del Tribunal Constitucional, a que la declaración de infracción competencial no implique la de aquellas resoluciones que han concedido o denegado las ayudas cuestionadas ya dictadas y notificadas.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núm. 7605-2009 interpuesto por el Gobierno de la Generalitat de Cataluña contra determinados preceptos de la Orden ARM/1593/2009, de 5 de junio, por la que se establecen las bases reguladoras para la concesión de subvenciones, a asociaciones declaradas de utilidad pública y fundaciones adscritas al protectorado del Ministerio de Medio Ambiente, y Medio Rural y Marino, para fines de interés social de carácter medioambiental,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con los efectos previstos en el fundamento jurídico 9 de la presente Sentencia, que vulneran las competencias de la Generalitat de Cataluña el inciso que se refiere a “que por su naturaleza no sean susceptibles de territorialización” del art. 1 y los arts. 3, 5, 7, en cuanto al establecimiento del baremo aplicable, 8 y 13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