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2155-2008, interpuesto por el Gobierno de la Comunidad de Madrid contra los arts. 4, 9, 10, 11, 16.2, 20, 23 b 1), 24, 25, 26, 45.1, 62.3 j), 66.2 y 72 de la Ley 42/2007, de 13 de diciembre, del patrimonio natural y de la biodiversidad.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marzo de 2008, la representación procesal del Consejo de Gobierno de la Comunidad de Madrid promueve recurso de inconstitucionalidad contra los arts. 4, 9, 10, 11, 16.2, 20, 23 b 1), 24, 25, 26, 45.1, 62.3 j), 66.2 y 72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sucinta referencia a los preceptos que en materia de medio ambiente distribuyen competencias entre el Estado y la Comunidad Madrid (art. 149.1.23 CE y art. 27.7 del Estatuto de Autonomía de esta Comunidad), la demanda expone los concretos motivos de impugnación,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autonómico impugna conjuntamente los arts. 4 y 72. El primero prevé el fomento de acuerdos voluntarios con los propietarios y usuarios para la planificación y gestión de espacios naturales protegidos y especies amenazadas. El segundo, que las Administraciones impulsarán la custodia del terreno, entre entidades y propietarios de fincas, con el fin de conservar el patrimonio natural y la biodiversidad; la Administración General del Estado podrá asimismo ceder total o parcialmente la gestión de los terrenos de los que sea titular mediante convenios plurianuales. Estas previsiones supondrían una interferencia estatal en la gestión medioambiental autonómica, es decir, la imposición de una concreta política a las Comunidades Autónomas que se considera basada sobre el presupuesto de que los propietarios no saben o no tienen interés en la conservación de los valores medioambientales existentes en sus terrenos. La Ley 42/2007 impediría que la Comunidad de Madrid desarrollara una política basada en la concepción opuesta: que los propietarios son quienes mejor pueden conservar tales valores. En consecuencia, la titularidad dominical de terrenos situados en espacios naturales no debería permitir al Estado realizar una gestión medioambiental al margen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impugna conjuntamente los arts. 9, 10 y 11 por entender que generan un inaceptable escenario de tutelas y controles de la gestión medioambiental autonómica por parte del Ministerio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tales artículos encomienda al Ministerio indicado, con la colaboración de las Comunidades Autónomas y organizaciones científicas, la elaboración y actualización de un inventario español del patrimonio natural y de la biodiversidad que ha de incluir, al menos, información de una serie de catálogos, inventarios y listados de contenido más específico. El Letrado autonómico admite que la STC 102/1995, de 26 de junio, reconoció el carácter básico de los inventarios regulados en la Ley 4/1989, pero insiste en que ese pronunciamiento declaró que la legislación estatal no puede llegar a tal grado de detalle que impida un desarrollo autonómico en materia de medio-ambiente; el voto particular de esa Sentencia reputaba en todo caso inconstitucionales los preceptos reguladores del catálogo general de especies amenazadas bajo la consideración de que la “coordinación siempre deseable y benéfica no es título habilitante de la competencia del Estado y puede ser conseguida mediante esquemas orgánicos y funcionales de corte horizontal, en pie de igualdad y hasta con talante convencional o negociador”. La Ley 42/2007 habría ido más allá que su predecesora, creando una red absolutamente exhaustiva de catálogos que impide que las Comunidades Autónomas establezcan inventarios propios y —lo que es más importante— orientarlos a finalidades específicas que consideren convenientes en el marco de sus competencias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 prevé, dentro del inventario español del patrimonio natural y de la biodiversidad, un sistema de indicadores que, elaborado con participación autonómica, expresará de forma sintética sus resultados con el fin de trasmitirlos al conjunto de la sociedad, incorporarlos a los procesos de toma de decisiones e integrarlos a escala supranacional. Según el Letrado autonómico, los indicadores serían “criterios de actuación” diseñados por el Estado para condicionar la acción autonómica, por más que la Ley disponga que puedan incorporarse a los procesos de toma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11, el Ministerio de Medio Ambiente elaborará anualmente con las Comunidades Autónomas un informe para la descripción del estado y la evolución del patrimonio natural y de la biodiversidad, la evaluación de los resultados de las principales políticas adoptadas y la aprobación de nuevas iniciativas de conservación. Se trataría, sin embargo, de un control completamente genérico y de oportunidad contrario a la doctrina constitucional (STC 4/1981, de 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16.2 atribuye al Ministerio de Medio Ambiente la competencia para elaborar —en el marco del plan estratégico estatal del patrimonio nacional y de la biodiversidad— unas “directrices de ordenación de los recursos naturales a las que, en todo caso, deberán sujetarse los Planes de Ordenación de los Recursos Naturales que aprueben las Comunidades Autónomas”. Tales directrices se aprueban por real decreto con participación autonómica y previo informe del Consejo Estatal para el Patrimonio Natural y la Biodiversidad. El Letrado autonómico admite que tales directrices pueden ser necesarias y que la STC 102/1995 las declaró constitucionales. No obstante, invita a una reconsideración de esta calificación, partiendo de que unas directrices básicas aprobadas en normas de rango reglamentario sólo pueden ser constitucionales si resultan imprescindibles y su contenido es técnico o estacionario (SSTC 149/1991, 102/1995, 306/2000); si son aprobadas con el acuerdo de las Comunidades Autónomas y no con su mera participación. No deben pues agotar la regulación de la materia, salvaguardando un margen autonómico para el establecimiento de normas adicionales de protección, como destacó el voto particular a la STC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al art. 20, la planificación ambiental o de ordenación de recursos naturales de las Administraciones públicas asegurará la “conectividad ecológica” del territorio mediante el establecimiento, o restablecimiento, de “corredores”; se trata de una técnica de intervención que facilita el movimiento de especies con el fin de garantizar la diversidad del flujo genético y evitar la consanguineidad. A juicio del Letrado autonómico, el precepto, en lugar de obligar al cumplimiento de una finalidad ambiental (mantenimiento de la diversidad genética) a través de las técnicas que la Comunidad Autónoma valore más adecuadas en función de las circunstancias, impone directamente un determinado instrumento —los corredores— cuya utilidad es científicamente discutida, como reconoce el propio Ministerio de Medio Ambiente en su página web. Con ello, nuevamente, la Ley 42/2007 precisa el contenido de los planes de ordenación de recursos naturales con un grado tal de detalle que vulneraría la competencia autonómica para elegir la política medioambiental más adecuada a los fines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el art. 23 b 1), las Administraciones competentes iniciarán de inmediato el plan de ordenación de los recursos naturales de confirmarse que una zona bien conservada está amenazada por un factor de perturbación. Se trataría de una medida drástica de protección que congelaría la utilización de la zona por sus propietarios y que condicionaría la política autonómica de conservación. De este modo, la Ley 42/2007 no se limitaría a establecer una regulación de mínimos de las medidas cautelares de protección, sino que invadiría la competencia autonómica para fijar la específica jerarquía entre la diversidad de medidas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24 crea el catálogo español de hábitats en peligro de desaparición como instrumento de carácter administrativo y ámbito estatal dependiente del Ministerio de Medio Ambiente, que incluye los hábitats que decida este Departamento a propuesta de la Comisión Estatal para el Patrimonio Natural y la Biodiversidad, previa iniciativa de las Comunidades Autónomas o del propio Ministerio. Conforme al art. 25, dicha inclusión conlleva la aplicación de algún instrumento de gestión o figura de protección de espacios naturales y la obligación de las Comunidades Autónomas de definir y tomar las medidas necesarias para frenar la recesión y eliminar el riesgo de desaparición de estos hábitats. De acuerdo con el art. 26, la Conferencia Sectorial de Medio Ambiente, a propuesta de la Comisión Estatal para el Patrimonio Natural y la Biodiversidad y previo informe del Consejo Estatal para el Patrimonio Natural y la Biodiversidad, aprobará estrategias de conservación y restauración que incluirán al menos un diagnóstico de la situación, de las principales amenazas y de acciones a emprender. Según el Letrado autonómico, las dudas de constitucionalidad que ya plantea la existencia misma del indicado catálogo, se multiplican a la vista de la regulación extractada. La inclusión de hábitats en el catálogo constituye una actividad de gestión y, según la Ley controvertida, el Estado podría llevarla a cabo sin iniciativa autonómica, lo que es contrario al sistema competencial. A su vez, los efectos asignados a tal inclusión invadirían las competencias autonómicas, al llevar consigo la obligación de adoptar medidas específicas de gestión. Esta actuación directa del Estado culminaría con las estrategias de conservación y restauración fijadas por un órgano de la Administración General del Estado, que define las acciones a emprender, todo ello en contra de los criterios de distribución competencial que resultan de la doctrina constitucional (SSTC 101/2005 y 331/2005).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45.1 obliga a las Comunidades Autónomas a adoptar determinadas medidas de protección de las zonas especiales de conservación y de las zonas de especial protección para las aves. Este precepto vulneraría la Constitución, al determinar de forma obligatoria las medidas de gestión de los espacios Red Natura 2000 que las Comunidades Autónomas deben adoptar, sin dejar un margen de apreciación; a diferencia de la Directiva 92/43/CEE, del Consejo, de 21 de mayo de 1992 (la llamada Directiva hábitats), que se refiere, en su caso, a planes de gestión y a medidas administrativas, reglamentarias y contractuales. El margen de actuación que la Directiva garantiza a los Estados miembros para la selección de las medidas de conservación de las zonas especiales es, conforme al sistema interno de distribución competencial (STC 91/2001), un margen de acción autonómica, pues corresponde a las Comunidades Autónomas elegir las medidas de gestión más adecuadas. Sin embargo, la Ley 42/2007 habría optado por imponer como medida exclusiva una que la Directiva configura como potestativa.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62.3 j) prohíbe la tenencia y el uso de munición que contenga plomo, durante el ejercicio de la caza y el tiro deportivo en determinadas zonas húmedas. Partiendo de la STC 102/1995, de 26 de junio, y de las SSTS de 21 de mayo de 2001 y 25 de noviembre de 2002, el Letrado autonómico denuncia que la previsión es excesivamente concreta, precisa y superadora del ámbito de lo básico y que establece una prohibición absoluta, que no admite modulaciones en su aplicación por parte de las Comunidades Autónomas, en contra del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ordenación de las reservas de biosfera, regidas por el Marco Estatutario aprobado por la Conferencia General de la UNESCO (programa Man and Biosphere, MaB), el artículo 66.2 regula el Comité MaB español como órgano colegiado de carácter asesor y científico adscrito al Ministerio de Medio Ambiente, al que corresponden las evaluaciones preceptivas de cada reserva de biosfera así como, en su caso, la propuesta de correcciones de aspectos contradictorios. El Letrado autonómico admite que el establecimiento con carácter obligatorio de la evaluación indicada entra dentro “de lo básico”, pero no la estatalidad de esa función, a tenor de la doctrina constitucional (SSTC 79/1992 y 194/2004). La función atribuida al comité habría podido calificarse de básica en relación con la red española de reservas de la biosfera, pero no respecto de cada reserva en concreto, como hace el art. 66.2.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abril de 2008, el Pleno acordó admitir a trámite el recurso y, de conformidad con lo establecido en el art. 34 de la Ley Orgánica del Tribunal Constitucional (LOTC), dar traslado de la demanda al Congreso de los Diputados, al Senado y al Gobierno, al objeto de que pudieran personarse en el proceso y formular alegaciones en el plazo de quince días. Asimismo,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abril de 2008, la Abogada del Estado se personó en el proceso en nombre del Gobierno, solicitando una prórroga en el plazo concedido para formular alegaciones, que le fue concedida por providencia del Pleno de 24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30 de abril de 2008, el Presidente del Senado comunicó el acuerdo de la Mesa de la Cámara de personarse en el proceso, ofreciendo su colaboración a los efectos del art. 88.1 LOTC. El 8 de mayo de 2008 se registró escrito del Presidente del Congreso de los Diputados comunicando acuerdo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en la representación que legalmente ostenta, presentó su escrito de alegaciones el 28 de mayo de 2008, instando la desestimación del recurso. Tras referirse brevemente a la Ley controvertida, explica la distribución competencial en materia de medio ambiente, que, de acuerdo con los arts. 149.1.23 CE y 27.7 del Estatuto de Autonomía de la Comunidad de Madrid, responde al esquema bases-desarrollo; y centra la controversia en la determinación de si los preceptos impugnados pueden o no merecer la consideración de básicos a la vista de la doctrina constitucional (SSTC 102/1995, 306/2000, 109/2003 y 101/2005). Sentadas estas premisas, solicita la desestimación de la demanda con base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4 y 72.2 serían constitucionales, al contener una mera exhortación no vinculante para la realización de la función social del patrimonio natural y la biodiversidad. A través de la referencia a los acuerdos voluntarios, la Ley 42/2007 quiere implicar a los propietarios y usuarios de espacios y recursos naturales en las políticas de conservación, sin alterar la titularidad de los bienes. No habría ablación de derechos ni invasión competencial alguna; el Estado, al tener reservada la legislación básica sobre protección del medio ambiente, puede fijar los criterios fundamentales que rigen la actividad de fomento de las Comunidades Autónomas. Por lo demás, el art. 72.2 carece de carácter básico de acuerdo con la disposición final segunda de la Ley. A su vez, tal precepto permite al Estado ceder la gestión de terrenos en su calidad de propietario, en cuanto destinatario de las obligaciones legales por ostentar la titularidad, lo que no afecta en modo alguno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Abogada del Estado rechaza igualmente la impugnación conjunta de los arts. 9, 10 y 11 por la doble razón de que el rótulo del título I (“Instrumentos para el conocimiento y la planificación del patrimonio natural y de la biodiversidad”) y los propios preceptos restan toda fuerza a los argumentos esgrimidos; la Ley recoge expresamente la necesaria participación y colaboración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 9, partiendo del dictamen 913/2007 del Consejo de Estado sobre el anteproyecto de Ley, la Abogada del Estado razona que la creación de múltiples catálogos, listados e inventarios expresa, no una invasión competencial, sino el mayor grado de madurez de las políticas públicas de conservación de la naturaleza. El carácter básico de esta previsión resulta claramente de la doctrina sentada en la STC 102/1995,  que confirmó la constitucionalidad tanto del censo nacional de caza y pesca como del registro nacional de infractores. Por lo demás, contrarresta los argumentos del recurso recordando el valor relativo de los votos particulares y juzga completamente inapropiada la cita de la STC 306/2000 porque, aunque el pronunciamiento se refiere a un plan de ordenación de los recursos naturales (negándole carácter básico por impedir el ejercicio de las competencias autonómicas de desarrollo), en modo alguno cabe apreciar un grado similar de detalle en las previsiones relativas al inventario español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reproches dirigidos contra el art. 10, la Abogada del Estado destaca el inusitado esfuerzo del recurrente por ofrecer una interpretación netamente apartada de su tenor literal y verdadero espíritu. Los indicadores a que hace referencia el precepto son claramente orientadores, sin que, por tanto, condicionen en modo alguno las competencias autonómicas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11, la Abogada del Estado destaca que, dado el carácter marcadamente trasfronterizo de la materia “medio ambiente”, el informe al que hace referencia el precepto constituye una herramienta esencial que en cierto modo concreta la obligación de las Administraciones públicas de poner a disposición del ciudadano la información ambiental. La circunstancia de que las Comunidades Autónomas participen en la elaboración del informe haría en todo caso poco verosímil la vulneración de competencia autonómica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 16.2 sobre directrices de ordenación de recursos naturales adolece de innegable intención preventiva, según la Abogacía del Estado. El carácter técnico y mínimo de tales directrices es, en efecto, un presupuesto para su consideración como legislación básica, pero su concurrencia sólo podrá verificarse al examinar las concretamente aprobadas. Por lo demás, este precepto reproduce el art. 8 de la Ley 4/1989 —añadiendo sólo la participación autonómica—, norma cuya inconstitucionalidad fue expresamente descartada por el Tribunal Constitucional por el carácter preventivo de su impugnación (STC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Destaca la Abogacía del Estado que la impugnación del art. 20 desarrolla argumentos relativos exclusivamente a su primer apartado, sobre corredores ecológicos, pese a que el recurso cuestiona formalmente la totalidad del precepto. Centrada así la controversia, entiende que no merece reproche alguno el contenido de ese primer apartado, desde el momento en que el Estado tiene competencia para establecer con carácter básico el contenido mínimo de los instrumentos de planificación ambiental (STC 102/1995, FJ 13). Por lo demás, corresponde a la Comunidad Autónoma (mediante la planificación ambiental o los planes de ordenación de recurso naturales) establecer la exacta trascendencia de la inclusión de corredores entre los mecanismos para lograr la conectividad ecológica del territorio, que en todo caso habrá de ajustarse al art. 10 de la Directiva hábitats.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23 de la Ley 42/2007 reproduce el art. 24 de la Ley 4/1989, que fue declarado constitucional (STC 102/1995), por lo que, según la Abogada del Estado, procede rechazar igualmente esta impugnación. En todo caso, el señalado artículo se limitaría a establecer las grandes líneas de la protección preventiva ante la presencia de factores de perturbación, dejando un amplio margen al legislador autonómico para desarrollarlas y adaptarlas a las circunstancias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 impugnación conjunta de los arts. 24, 25 y 26, la Abogada del Estado reenvía a los argumentos a favor de su constitucionalidad que resultan del dictamen 913/2007 del Consejo de Estado y de los fundamentos jurídicos, 3 y 25 de la STC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califica de verdaderamente sorprendente la impugnación del art. 24 habida cuenta de que resulta incuestionable que el Estado puede instar a la Comisión Estatal para el Patrimonio Natural y de la Biodiversidad a formular propuestas de inclusión de elementos en el catálogo español de hábitats en peligro de desaparición. Ha de tenerse en cuenta, en primer lugar, que dicha Comisión es un órgano consultivo y de cooperación entre el Estado y las Comunidades Autónomas (art. 7.2); en segundo lugar, que el Tribunal Constitucional ha admitido que la inscripción registral, aunque es un acto administrativo típicamente ejecutivo, debe en estos casos corresponder al Estado para garantizar la consecución de los fines inherentes a la regulación básica medioambiental (STC 102/1995,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en el art. 25 de los efectos de la inclusión de hábitats en el mencionado catálogo debe reputarse básica, una vez que el Tribunal Constitucional ha asignado ese carácter al régimen jurídico del catálogo nacional de especies amenazadas. La previsión de una obligación autonómica de aplicar instrumentos de gestión o figuras de protección, así como de tomar medidas necesarias para la conservación de los hábitats incluidos en el catálogo no interfiere en modo alguno en la esfera autonómica, pues la Ley no crea un específico plan ni determina su contenido. El art. 25, si incidiera efectivamente sobre las competencias autonómicas, estaría llevando a cabo una afectación trasversal constitucionalmente admisible, al consistir en límites mínimos y puntuales dirigidos a evitar la desaparición de hábitats en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tampoco merecería reproche alguno en la medida en que delimita con toda claridad el alcance jurídico de las estrategias, atribuyéndoles un valor orientador y un contenido mínimo que no usurpa ni menoscaba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Abogacía del Estado descarta igualmente la afirmada inconstitucionalidad del art. 45.1 por referencia a la STC 102/1995, FJ 13; en relación con los planes de ordenación de los recursos naturales previstos en la Ley 4/1989, declaró que el mandato de planificar se acomoda sin esfuerzo alguno al concepto de lo básico. Destaca, además, que el alcance prescriptivo del art. 45.1 es más reducido que el de aquella Ley, ya que consiste en muy generales previsiones que en modo alguno impiden a las Comunidades Autónomas pormenorizar el contenido mínimo de los planes o instrumentos de gestión ni agregar nuevas determinaciones. Por otra parte, afirma que es cierto, como destaca el recurrente, que la competencia para ejecutar el derecho comunitario (en este caso, la llamada Directiva hábitats) depende de las reglas internas de reparto, pero no cabría dudar de que, conforme a esas reglas, corresponde al Estado concretar el contenido mínimo de las medidas de conservación autonómicas, al tratarse de legislación básica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prohibición de tenencia y uso de munición con plomo en la práctica de tiro deportivo o caza en determinadas zonas húmedas, prevista en el art. 62.3 j), estaría igualmente amparada en el art. 149.1.23 CE. Se trataría de una norma de protección del medio ambiente de carácter transversal que, al consistir en restricciones puntuales, se convertiría en límite válido de las competencias autonómicas, incluso las exclusivas. Tal conclusión resultaría de la STC 102/1995, FJ 26, que juzgó constitucional la norma estatal que prohibía la caza de determinadas especies. Este pronunciamiento llegó a la conclusión contraria al examinar un listado de métodos prohibidos de captura y transporte, al entender que su casuismo superaba el marco de la protección de la fauna para invadir el de la caza, donde juega la competencia exclusiva de las Comunidades Autónomas. No obstante, la inclusión del anexo en la Ley 42/2007 responde a una finalidad distinta, que es la incorporación de los métodos enumerados en las directivas medioambientales y atender a las demandas de la Comisión en el procedimiento de infracción 2003/2080 abierto por mala transposición de la Directiva hábitat, lo que determinaría su constitucionalidad, según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la Abogada del Estado, las evaluaciones preceptivas de cada reserva de biosfera, atribuidas por el art. 66.2 al Comité MaB, son conformes al orden competencial; se corresponden con las funciones de coordinación, propuesta y enlace (vinculadas a la proyección internacional de la red de reservas de la biosfera) concretadas en el Real Decreto 342/2007, de 9 de marzo. En todo caso, la Ley no excluiría que esas evaluaciones se basen en las realizadas por las propias Comunidades Autónomas, a través de los correspondientes mecanismos de colaboración; no debería olvidarse que el Tribunal Constitucional confirmó la constitucionalidad de la norma estatal que atribuía similares funciones al organismo autónomo de parques naturales (STC 101/2005,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2013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Comunidad de Madrid interpone el presente recurso de inconstitucionalidad contra los arts. 4, 9, 10, 11, 16.2, 20, 23 b 1), 24, 25, 26, 45.1, 62.3 j), 66.2 y 72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impugnaciones se fundamentan en motivos competenciales que, como proponen las partes, deben examinarse a la luz del art. 149.1.23 CE, que atribuye al Estado la “legislación básica sobre protección del medio ambiente, sin perjuicio de las facultades de las Comunidades Autónomas de establecer normas adicionales de protección”; y del art. 27.7 del Estatuto de Autonomía de la Comunidad de Madrid, que asigna a esta Comunidad el desarrollo tanto legislativo como reglamentario de esa legislación básica así como las funciones de ejecución sobre “protección del medio ambiente”, sin perjuicio de la posibilidad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controvertida ha declarado formalmente el carácter básico de todos los preceptos impugnados, con la excepción del art. 72.2, aplicable únicamente a la Administración General del Estado así como a sus organismos públicos y agencias (disposición final segunda). Consecuentemente, el enjuiciamiento que nos corresponde consiste esencialmente en determinar si los preceptos recurridos cumplen los requisitos de orden material para su calificación como legislación básica. Se trata de un enjuiciamiento exactamente igual al realizado en la reciente STC 69/2013, de 14 de marzo, resolutoria del recurso de inconstitucionalidad interpuesto por el Consejo de Gobierno de Castilla y León contra la Ley objeto del presente proceso constitucional. Ciertamente, no hay plena coincidencia objetiva entre aquel recurso y el presente, este último referido a un número mayor de preceptos. No obstante, la doctrina de la STC 69/2013, de 14 de marzo, resulta enteramente aplicable a este proceso, desde luego en lo relativo tanto a los criterios constitucionales para valorar si una norma estatal es legislación básica medioambiental (FJ 1) como a la serie de reflexiones preliminares sobre el objeto, los principios, las finalidades y las técnicas de la Ley 42/2007 (FJ 2). Por esta razón procede dar aquí por reproducidos los fundamentos jurídicos 1 y 2 de aquella Sentencia, pues han de enmarcar también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cada una de las impugnaciones debemos aún pronunciarnos sobre el modo en que dos reformas posteriores al planteamiento de la demanda afectan al objeto de este proceso. Conforme a nuestra doctrina, al tratarse de un recurso de inconstitucionalidad que plantea una controversia exclusivamente competencial, atenderemos ante todo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(STC 102/2013, de 23 de abril, FJ 2, remitiéndose a la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de la Ley 25/2009, de 22 de diciembre, de modificación de diversas leyes para su adaptación a la Ley sobre el libre acceso a las actividades de servicios y su ejercicio, ha dado nueva redacción al art. 72.2, relativo a los acuerdos por los que la Administración General del Estado puede ceder a una entidad de custodia la gestión de terrenos situados en espacios naturales. Tras la reforma, el precepto precisa que la selección de esas entidades habrá de ajustarse a los principios de publicidad, objetividad, imparcialidad, transparencia y concurrencia competitiva; y que los acuerdos tendrán una duración limitada, no darán lugar a renovaciones automáticas ni conllevarán tras su extinción género alguno de ventaja para el anterior cesionario o persona vinculada a él. La modificación afecta esencialmente al modo en que la Administración realizará los acuerdos para ceder la gestión de los terrenos situados en espacios naturales, pero no a la posibilidad en sí de que los adopte, que es lo que discute el Gobierno de la Comunidad de Madrid, por entender que el Estado carece de competencia para condicionar así las políticas autonómicas medioambientales. Comoquiera que la reforma no ha variado los términos en que el recurso ha planteado la controversia competencial, el presente proceso constitucional no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11/2012, de 19 de diciembre, de medidas urgentes en materia de medio ambiente, ha dado nueva redacción a la letra a) del art. 45.1, que prevé, entre las medidas de conservación necesarias que deben adoptar las Comunidades Autónomas en determinadas zonas, adecuados “planes o instrumentos de gestión”. La reforma se ha limitado a añadir un inciso (“Estos planes deberán tener en especial consideración las necesidades de aquellos municipios incluidos en su totalidad o en un gran porcentaje de su territorio en estos lugares”) que no altera los términos de la controversia competencial que plantea el recurso por lo que también en este punto subsiste el objeto del proceso en consonancia con lo declarado en la STC 69/2013, de 14 de marzo, FJ 5, que llegó a la misma conclusión al examinar los efectos de la reforma sobre la misma impugnación planteada por el Gobierno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recurre conjuntamente los arts. 4 y 72. El primero consta de tres apartados relativos, respectivamente, a la función social del patrimonio natural y la biodiversidad (apartado primero), a la declaración de utilidad pública o interés social de actividades encaminadas a determinados fines (apartado segundo) y al fomento de los acuerdos voluntarios con propietarios y usuarios de los recursos naturales en la planificación y gestión de los espacios protegidos (apartado tercero). El recurso se dirige formalmente contra la totalidad del artículo, pero sólo razona la posible inconstitucionalidad del último apartado, por lo que, ajustándonos a la doctrina constitucional (por todas, STC 240/2012, de 13 de diciembre, FJ 2), a él quedará circunscrito nuestro enjuiciamiento. En todo caso, conviene hacer constar que hemos declarado que “el art. 4.1 de la Ley refleja la evolucionada consideración del patrimonio natural y de la biodiversidad como bienes de interés público, categoría que, según la doctrina científica, acoge a aquéllos cuyo régimen jurídico, con independencia de su titularidad pública o privada, o incluso de su naturaleza de res nullius, queda vinculado al interés general, con la finalidad de garantizar su restauración y conservación, y el derecho de todos a disfrutarlos. Por tanto, al proclamar que los mismos ‘desempeñan una función social relevante por su estrecha vinculación con el desarrollo, la salud y el bienestar de las personas y por su aportación al desarrollo social y económico’, el citado precepto conecta con el art. 128.1 CE, que subordina toda la riqueza del país en sus distintas formas, y sea cual fuere su titularidad, al interés general” [STC 69/2013,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 tiene dos apartados. El primero dispone que las “Administraciones Públicas fomentarán la custodia del territorio mediante acuerdos entre entidades de custodia y propietarios de fincas privadas o públicas que tengan por objetivo principal la conservación del patrimonio natural y la biodiversidad”. El apartado siguiente (en su redacción originaria, que es la que nos corresponde tomar en consideración conforme a lo razonado en el fundamento jurídico 2) carece de carácter básico y resulta exclusivamente aplicable a la Administración General del Estado así como a sus organismos públicos y agencias (disposición final segunda de la Ley). Conforme a su tenor literal, la “Administración General del Estado, cuando sea titular de terrenos situados en espacios naturales, podrá llevar a cabo el desarrollo de acuerdos de cesión de su gestión, total o parcial de los mismos, a entidades de custodia del terreno. Estos acuerdos para la cesión de la gestión, se establecerán por escrito en forma de convenio administrativo plurianual que preverá el sistema de financiación para su desarrollo, bien mediante aportaciones económicas, edificaciones, equipamientos, maquinaria, vehículos o cualquier otro bien o servicio, así como las directrices mínimas de gestión, fijadas en un precedente plan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ambos artículos impondrían una concreta política medioambiental montada sobre el presupuesto de que los propietarios no saben o no tienen interés en la conservación de los valores medioambientales existentes en sus terrenos, impidiendo que la Comunidad de Madrid ejerza sus competencias estatutarias para desarrollar otra que parta de la premisa opuesta de que los propietarios son quienes mejor pueden conservar tales valores. Además, la titularidad dominical de terrenos situados en espacios naturales no debería permitir al Estado realizar una gestión medioambiental al margen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La circunstancia de que estas previsiones puedan llegar a condicionar las políticas medioambientales autonómicas no implica por sí vulneración competencial alguna, pues en eso consiste, justamente, que corresponda al Estado la legislación básica medioambiental (art. 149.1.23 CE), que es una ordenación común para todo el territorio nacional, sin perjuicio del necesario margen de desarrollo autonómico (STC 101/2005, de 20 de abril, FJ 5). En todo caso, el art. 4.3 constituye una simple e inconcreta llamada a la colaboración entre los poderes públicos y la ciudadanía insusceptible en cuanto tal de condicionar estrictamente las políticas que la Comunidad Autónoma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 establece ya con más detalle una fórmula de colaboración, que es el acuerdo con una entidad de custodia para la conservación de terrenos ecológicamente interesantes. Ahora bien, el apartado 1 sigue siendo una mera exhortación, como la califica la Abogada del Estado, pues no impone a los propietarios privados la cesión de la gestión de sus terrenos a las entidades de esta naturaleza; se limita a prever el fomento de fórmulas en todo caso convencionales, es decir, acuerdos voluntarios entre unos y otras, lo que por razones obvias no pone en riesgo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se refiere, en particular, a los acuerdos que lleva a cabo la Administración General del Estado con el fin de conservar el patrimonio natural y la biodiversidad, pero siempre que la gestión cedida se refiera a terrenos de titularidad estatal. Según hemos declarado en la STC 52/1994, de 24 de febrero, FFJJ 5 y 6 (en relación con el acuerdo del Consejo de Ministros de enajenación al Instituto para la Conservación de la Naturaleza de la entidad La Almoraima, S.A., titular de un finca de más de catorce mil hectáreas en Cádiz), el Estado no está habilitado para utilizar los inmuebles de su propiedad “para cumplir funciones o tareas públicas que sean de la competencia de la Comunidad Autónoma”; puede naturalmente llevar a cabo “actos de disposición” que no expresen “más poder jurídico que el que deriva de su condición de titular”. En el caso, la previsión controvertida permite al Estado ceder la gestión de terrenos en su calidad de propietario, en cuanto destinatario de las obligaciones legales que le afectan por ostentar la titularidad patrimonial, lo que no supone en modo alguno incidencia en las competencias autonómicas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impugna conjuntamente los arts. 9, 10 y 11. El primero, sobre “Objetivos y contenido del Inventario Español del Patrimonio Natural y de la Biodiversidad”,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Ministerio de Medio Ambiente, con la colaboración de las Comunidades autónomas y de las instituciones y organizaciones de carácter científico, elaborará y mantendrá actualizado un Inventario Español del Patrimonio Natural y de la Biodiversidad que recogerá la distribución, abundancia, estado de conservación y la utilización, así como cualquier otra información que se considere necesaria, de todos los elementos terrestres y marinos integrantes del patrimonio natural, con especial atención a los que precisen medidas específicas de conservación o hayan sido declarados de interés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y estructura del Inventario Español del Patrimonio Natural y de la Biodiversidad se determinarán reglamentariamente, previa consulta con las Comunidades autónomas, debiendo formar parte del mismo, al menos, la información relativa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Catálogo Español de Hábitats en Peligro de Desaparición.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Listado de Especies Silvestres en Régimen de Protección Especial incluyendo el Catálogo Español de Especies Silvestres Amenazadas.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catálogo español de especies exóticas invasoras.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Inventario Español de Espacios Naturales Protegidos, Red Natura 2000 y Áreas protegidas por instrumentos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El Inventario y la Estadística Forestal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El Inventario Español de Bancos de Material Genético referido a especies 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El Inventario Español de Caza y Pesca.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8.º El Inventario Español de Parques Zoológicos.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9.º El Inventario Español de los Conocimientos Tradicionales relativos al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10.º Un Inventario de Lugares de Interés Geológico representativo, de al menos, las unidades y contextos geológicos recogidos en el Anexo VIII.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11.º Un Inventario Español de Hábitats y Especies marinos.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Formará igualmente parte del Inventario Español del Patrimonio Natural y de la Biodiversidad un Inventario Español de Zonas Húmedas, a fin de conocer su evolución y, en su caso, indicar las medidas de protección que deben recoger los Planes Hidrológicos de Demarcación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 lleva el rótulo de “Sistema de Indicadores” y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Inventario Español del Patrimonio Natural y de la Biodiversidad se establecerá un Sistema de Indicadores para expresar de forma sintética sus resultados, de forma que puedan ser transmitidos al conjunto de la sociedad, incorporados a los procesos de toma de decisiones e integrados a escala supranacional. Los indicadores se elaborarán con la participación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Indicadores más significativos se incorporarán al Inventario de Operaciones Estadísticas del Ministerio de Medio Ambiente y al Plan Estadístico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bajo el rótulo de “Informe sobre el estado del Patrimonio Natural y de la Biodiversidad”,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datos del Inventario Español del Patrimonio Natural y de la Biodiversidad y del Sistema de Indicadores, el Ministerio de Medio Ambiente elaborará, con las Comunidades autónomas, anualmente un Informe sobre el estado y la evolución del Patrimonio Natural y de la Biodiversidad así como de las iniciativas adoptadas para mantenerlo en buen estado de conservación. El informe contendrá una evaluación de los resultados alcanzados por las principales políticas adoptadas. Este informe será presentado al Consejo Estatal para el Patrimonio Natural y la Biodiversidad, a la Comisión Estatal para el Patrimonio Natural y la Biodiversidad y a la Conferencia Sectorial de Medio Ambiente, antes de hacerse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discute, en principio, el carácter básico del art. 9, pero afirma que llega a un grado tal de detalle que impide el ejercicio de las competencias autonómicas en materia de medio ambiente; crea una red exhaustiva de catálogos que no permite a las Comunidades Autónomas establecer inventarios propios ni dotarles de las finalidades específicas que ellas estimen convenientes. Los arts. 10 y 11 se apoyarían en el inventario español del patrimonio natural y de la biodiversidad previsto en el artículo anterior para establecer un sistema de tutelas contrario a las competencias estatutarias de la Comunidad de Madrid. Los indicadores serían “criterios de actuación” diseñados por el Estado para limitar la capacidad de acción autonómica; y el informe ocultaría un control completamente genérico y de oportunidad contrario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estos tres artículos debe ser desestimada. Respecto del art. 9, debemos recordar lo declarado en la STC 102/1995: aun cuando “a la lista, enumeración o catálogo se le haya achacado un excesivo casuismo, tal reproche no resulta, sin embargo, aceptable. Ante todo es preciso recordar, como ya se ha hecho anteriormente que en materia de medio ambiente el deber estatal de dejar un margen de desarrollo de la legislación básica por la normativa autonómica es menor que en otros ámbitos” (FJ 13). Señalábamos, además, que no “se requiere excesiva argumentación para comprender que la necesidad de que existan ciertos registros o catálogos, la configuración de su contenido (datos inscribibles) y la determinación de su eficacia pueden ser tenidos sin dificultad por básicos como también la ordenación y regulación del servicio en sus líneas maestras” y que “es posible, desde la perspectiva del orden constitucional de competencias, que la Administración General del Estado establezca un registro único para todo el territorio español que centralice los datos sobre el sector con la doble función complementaria de información propia y publicidad para los demás”, máxime cuando la catalogación ha de conectarse con los planes y viene también exigida por normativa europea e internacional (FJ 25). Hicimos esta afirmación respecto del catálogo de especies amenazadas y la hemos retomado después en la STC 69/2013, FJ 4, al referirnos al catálogo de hábitats en peligro de desaparición, por lo que es lógicamente extensible a la totalidad del inventario español del patrimonio natural y de la biodiversidad. Además, como afirma la Abogada del Estado apoyándose en el dictamen 913/2007 del Consejo de Estado, la previsión de múltiples catálogos, listados e inventarios expresa, no una invasión competencial, sino el mayor grado de madurez de las políticas públicas de conservación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en que se apoyan específicamente las impugnaciones de los arts. 10 y 11 es rechazable, pues consiste en hacer decir a las normas lo que claramente no dicen para plantear después una posible invasión de las competencias de la Comunidad Autónoma de Madrid. Sin perjuicio de que el art. 149.1.23 CE atribuye el Estado competencias medioambientales que pueden válidamente condicionar la toma de decisiones de las Comunidades Autónomas, es claro que ambos preceptos regulan instrumentos de mero conocimiento y análisis con el fin, no de constreñir indebidamente la capacidad autonómica de acción, sino de ayudar a un mejor diseño de las políticas públicas, proporcionando datos y valoraciones que la variedad de actores involucrados en la conservación del medio ambiente puede tener en cuenta. Por eso el sistema de indicadores previsto en el art. 10 no puede entrañar una vulneración de las competencias estatutarias de la Comunidad de Madrid ni la elaboración de un informe que incluya evaluaciones de los resultados alcanzados por las políticas públicas puede asimilarse en modo alguno a un control de oportunidad. Tan es así que en este caso no es preciso siquiera insistir en que las previsiones impugnadas prevén explícitamente la participación autonómica en la elaboración tanto de los indicadores como del mencionado informe. Por lo demás, la incorporación de los indicadores más significativos tanto al plan estadístico nacional como al inventario de operaciones estadísticas de medio ambiente (art. 10, párrafo segundo) puede entenderse amparada también por el art. 149.1.31 CE, que atribuye al Estado la competencia exclusiva sobre “estadística para fines estatales”, “lo que le habilita para instrumentar directamente, y no a través de las Comunidades Autónomas, dicha estadística” (STC 31/2010, de 28 de junio, FJ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perderse de vista el carácter crucial para la protección del medio ambiente de los instrumentos de análisis y conocimiento previstos en los tres artículos controvertidos (inventarios, indicadores e informe). En el marco del Convenio de Aarhus de 1998 y de la legislación comunitaria, la Ley 27/2006, de 18 de julio, establece el derecho de todos a acceder “a la información ambiental que obre en poder de las autoridades públicas o en el de otros sujetos que la posean en su nombre” [art. 1.1 a)], junto a la obligación positiva de las autoridades públicas de difundirla amplia y sistemáticamente (art. 6.1: “las autoridades públicas adoptarán las medidas oportunas para asegurar la paulatina difusión de la información ambiental y su puesta a disposición del público de la manera más amplia y sistemática posible”). Estas previsiones se concretan en la elaboración y publicación de informes y evaluaciones (arts. 7 y 9), entre otros instrumentos. Se trata de que los ciudadanos puedan contribuir eficazmente a la protección del medio ambiente, para lo cual resulta fundamental la transparencia sin que las Administraciones públicas puedan dejar de proporcionar o difundir información ambiental escudándose en que se refiere a asuntos que no son de su competencia. En este sentido, los instrumentos previstos en los artículos controvertidos de la Ley 42/2007 para sintetizar y valorar la información ambiental producida por diferentes instancias son fundamentales para implicar a la población general en la protección del patrimonio natural y la biodiversidad. Expresan la apuesta del legislador básico (adoptada, por lo demás, dentro del contexto europeo e internacional) por una concreta política medioambiental, que es la que confía en la iniciativa de los propios ciudadanos para luchar contra la degradación del medio y de la biodiversidad. Por eso debe entenderse que también por esta razón los tres preceptos examinados están amparados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16 se refiere a las “directrices para la ordenación de los recursos naturales” cuyo objeto es “el establecimiento y definición de criterios y normas generales de carácter básico que regulen la gestión y uso de los recursos naturales, de acuerdo con lo establecido por la presente ley” (apartado, 3). El recurso impugna específicamente el apartado 2 de este artículo,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Medio Ambiente, con la participación de las Comunidades autónomas, elaborará, en el marco del Plan Estratégico Estatal del Patrimonio Natural y de la Biodiversidad, unas directrices para la ordenación de los recursos naturales a las que, en todo caso, deberán ajustarse los Planes de Ordenación de los Recursos Naturales que aprueben las Comunidades autónomas. Dichas directrices se aprobarán mediante Real Decreto, en un plazo máximo de dos años, previo informe del Consejo Estatal para el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admite que esas directrices pueden ser necesarias y que la STC 102/1995 ya las declaró constitucionales. No obstante, invita a una reconsideración de esta calificación, partiendo de que unas directrices básicas aprobadas en normas de rango reglamentario sólo pueden ser constitucionales si resultan imprescindibles y su contenido es técnico o estacionario; si son aprobadas con el acuerdo de las Comunidades Autónomas, no con su mera participación, siempre que no agoten la regulación de la materia, salvaguardando un margen autonómico para el establecimiento de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tampoco puede ser acogida. Como reconoce el propio recurrente, hemos tenido ya oportunidad de pronunciarnos en la STC 102/1995, FJ 13, sobre el precepto equivalente de la Ley predecesora de la controvertida (art. 8 de la Ley 4/1989). En aquella ocasión declaramos que la “planificación de los recursos naturales no es sino una forma de poner orden y concierto para conseguir la utilización racional que exige la Constitución (art. 45.1)… El mandato de planificar… se acomoda sin esfuerzo alguno al concepto de lo básico y en su ámbito encuentra su sede propia la determinación de los objetivos así como del contenido mínimo de los Planes de Ordenación de los Recursos Naturales… En esta misma línea se sitúan por su naturaleza intrínseca y su función las Directrices para la Ordenación de los Recursos Naturales (art. 8)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 de los Parques Naturales (art. 19)… El contenido de esta norma no extravasa tal ámbito, como pone de relieve su encuadramiento explícito en el marco de esta Ley. Sin embargo, la necesidad de que existan esas Directrices, básica en sí misma, no puede conllevar el carácter básico anticipado de las reglas concretas que se dicten al amparo del precepto, cuya impugnación, en su día, queda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sobre la planificación ambiental está estrechamente vinculada a la percepción que tuvimos entonces de que el medioambiente requiere invariablemente de acciones coordinadas que consigan “reconducir a la unidad los diversos componentes de una realidad en peligro” (STC 102/1995, FJ 7). En la medida en que esta percepción no ha cambiado, siendo ahora aún más evidente la importancia de una política medioambiental global dado el carácter inequívocamente trasfronterizo de esta materia y la importancia de los valores en juego, no puede cambiar tampoco nuestra doctrina sobre la planificación medioambiental y sus directrices para la ordenación de los recursos naturales. Estas últimas son expresión de la muy justificada preocupación del legislador por afrontar las particulares necesidades de coordinación inherentes a esta materia vinculadas a “la prioritaria atención que merece la protección del medio ambiente, en su dimensión específica de protección del patrimonio natural y de la biodiversidad, cuya creciente fragilidad queda de manifiesto en las cifras y tendencias, contrastadas científicamente” [STC 69/2013,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20, bajo el rótulo de “Corredores ecológicos y Áreas de montaña”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preverán, en su planificación ambiental o en los Planes de Ordenación de los Recursos Naturales, mecanismos para lograr la conectividad ecológica del territorio, estableciendo o restableciendo corredores, en particular entre los espacios protegidos Red Natura 2000 y entre aquellos espacios naturales de singular relevancia para la biodiversidad. Para ello se otorgará un papel prioritario a los cursos fluviales, las vías pecuarias, las áreas de montaña y otros elementos del territorio, lineales y continuos, o que actúan como puntos de enlace, con independencia de que tengan la condición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promoverán unas directrices de conservación de las áreas de montaña que atiendan, como mínimo, a los valores paisajísticos, hídricos y ambientales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formalmente contra la totalidad del artículo, pero nada razona respecto del párrafo segundo, que ha de quedar en consecuencia al margen de nuestro enjuiciamiento conforme la doctrina constitucional expuesta en el fundamento jurídico 2 de esta Sentencia. En cuanto al primer párrafo, el Letrado autonómico considera que la legislación estatal debería limitarse a obligar al cumplimiento de la finalidad ambiental de protección de la diversidad genética, permitiendo a las Comunidades Autónomas decidir las técnicas que resulten al efecto más adecuadas. El precepto, al imponer directamente un determinado instrumento (los corredores), estaría invadiendo el ámbito competencial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pues, según lo razonado en el fundamento jurídico anterior, resulta justificada la competencia estatal para establecer en concepto de legislación básica condicionamientos a la planificación ambiental de las Comunidades Autónomas. En todo caso, el condicionamiento establecido es lo suficientemente flexible como para permitir que la planificación correspondiente concrete la exacta trascendencia del corredor como mecanismo para lograr la conectividad ecológica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23, sobre “los espacios naturales sometidos a régimen de protección preventiva”, establece en su apartado b) 1 que, ante la confirmación de la presencia de factores de perturbación de una zona bien conservada, se “iniciará de inmediato el Plan de Ordenación de los Recursos Naturales de la zona, de no estar ya iniciado”. Según el Letrado autonómico, el precepto controvertido impondría una medida drástica y concreta de protección invadiendo el ámbito competencial de la Comunidad de Madrid, al no limitarse a establecer una regulación de mínimos de las medidas cautelares potencialmente adoptables.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por las mismas razones que llevaron a la STC 102/1995, FJ 14, a rechazar la del precepto equivalente de la Ley 4/1989 (art. 24): “En este marco de la planificación ecológica, se prevé la aparición de cualquier ‘factor de perturbación’ que pueda amenazar la conservación de una zona y una vez comprobada la realidad del caso, tal circunstancia provoca dos efectos compatibles entre sí (art. 24). Uno, el actuar como desencadenante de la elaboración del Plan de Ordenación de los Recursos Naturales de la Zona y otra el establecimiento de un régimen de protección preventiva como medida cautelar y, por tanto, transitoria o temporal hasta que se apruebe el Plan. Corresponde a la imagen de lo básico no sólo la previsión del factor de perturbación y sus efectos jurídicos, sino éstos en concreto. Por una parte, la imperatividad de la planificación como instrumento protector y como carga inherente a la competencia, que es una función con la doble cara del derecho y del deber, sin que por tanto se invada el ámbito de actuación de las Comunidades Autónomas. Por la otra, la configuración de unas reglas subsidiarias y mínimas que habiliten la actuación inmediata de los órganos de ejecución, sin perjuicio de las normas adicionales que para su desarrollo puedan dictar precisamente las Comunidades Autónomas. Este es el juego de la articulación competencial en la materia que el art. 24 de la Ley respeta escrupulosamente”.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a lo declarado entonces que la medida cautelar impuesta carece de la intensidad que denuncia el recurrente, habida cuenta de que el precepto adjudica un amplio margen a las Comunidades Autónomas para el establecimiento y desarrollo de las técnicas de protección que consideren adecuadas dentro del plan de ordenación de los recursos naturales de la zona; plan cuya elaboración y aprobación corresponde a las propias Comunidades Autónomas (art. 21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capítulo I (“Catalogación de hábitats en peligro de desaparición”) del título II de la Ley se resuelve en tres artículos (arts. 24, 26), todos ellos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sobre el “Catálogo Español de Hábitats en Peligro de Desaparición”,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Bajo la dependencia del Ministerio de Medio Ambiente, con carácter administrativo y ámbito estatal, se crea el Catálogo Español de Hábitats en Peligro de Desaparición, que se instrumentará reglamentariamente, y en el que se incluirán los hábitats en peligro de desaparición, cuya conservación o, en su caso, restauración exija medidas específicas de protección y conservación, por hallarse, al menos, en alguna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Tener su área de distribución muy reducida y en disminución.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Haber sido destruidos en la mayor parte de su área de distribución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Haber sufrido un drástico deterioro de su composición, estructura o funciones ecológicas en la mayor parte de su área de distribución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4.ª Encontrarse en alto riesgo de transformación irreversible a corto o medio plazo en una parte significativa de su área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inclusión de hábitats en el Catálogo Español de Hábitats en Peligro de Desaparición se llevará a cabo por el Ministerio de Medio Ambiente, a propuesta de la Comisión Estatal para el Patrimonio Natural y la Biodiversidad, previa iniciativa de las Comunidades autónomas o del propio Ministerio, cuando exista información técnica o científica que así lo aconseje.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Cualquier ciudadano u organización podrá solicitar la iniciación del procedimiento de inclusión acompañando a la correspondiente solicitud una argumentación científica de la medida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bajo el rótulo “Efectos”,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un hábitat en el Catálogo Español de Hábitats en Peligro de Desaparición, surtirá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superficie adecuada será incluida en algún instrumento de gestión o figura de protección de espacios naturales, nueva o ya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Comunidades autónomas definirán y tomarán las medidas necesarias para frenar la recesión y eliminar el riesgo de desaparición de estos hábitats en los instrumentos de planificación y de otro tipo adecuados a estos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sobre “Estrategias y Planes de conservación y restauración”,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Conferencia Sectorial de Medio Ambiente, a propuesta de la Comisión Estatal para el Patrimonio Natural y la Biodiversidad y con informe previo del Consejo Estatal para el Patrimonio Natural y la Biodiversidad, aprobará Estrategias de Conservación y Restauración de los hábitats en peligro de desaparición.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estrategias, que constituirán el marco orientativo de los Planes o instrumentos de gestión adoptados para la conservación y restauración, incluirán al menos un diagnóstico de la situación y de las principales amenazas, y las acciones a emprender.”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autonómico, las dudas de constitucionalidad que ya plantea la existencia misma del indicado catálogo se multiplican a la vista de la regulación expuesta. La inclusión de hábitats en el catálogo constituiría una actividad de gestión y, según la Ley controvertida, el Estado podría llevarla a cabo sin la iniciativa autonómica, lo que es contrario al sistema competencial. A su vez, los efectos asignados a tal inclusión invadirían igualmente las competencias autonómicas, al consistir en la obligación autonómica de adoptar medidas específicas de gestión. Esta actuación directa del Estado culminaría con las estrategias de conservación y restauración de un órgano de la Administración General del Estado, que define las acciones a emprender, todo ello en contra del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abordaremos la impugnación de los arts. 24 y 25, desestimándola. Según lo razonado en el fundamento jurídico 4 de esta Sentencia, las bases cuya aprobación corresponde al Estado incluyen la creación de inventarios, listados o catálogos; la regulación de los efectos de la inscripción e, incluso, la inscripción registral en sí porque, aunque se está en este último caso ante una acción típicamente ejecutiva prima facie atribuida a las Comunidades Autónomas, se pone claramente al servicio de los fines inherentes a la regulación básica medioambiental (STC 102/1995, FJ 25). Los mecanismos para la síntesis y análisis de la información ambiental han sido previstos dentro del contexto europeo e internacional tanto para ayudar a una mejor configuración de las políticas públicas, como para implicar a los ciudadanos en la lucha contra la degradación del medio y de la biodiversidad, por lo que, según lo razonado ya, pueden reconducirse sin dificultad a las bases medioambientales que la Constitución asigna al Estado (art. 149.1.23).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efectos previstos en el art. 25 no afectan a las competencias de la Comunidad Autónoma de Madrid con la intensidad denunciada, pues la Ley le asegura un amplio margen para decidir cuáles son los instrumentos adecuados para “frenar la recesión y eliminar el riesgo de desaparición de estos hábitats en los instrumentos de planificación y de otro tipo adecuados a estos fines”. Por lo demás, hemos tenido ya la oportunidad de declarar que desde “la perspectiva material, el precepto no desborda en modo alguno el ámbito de lo básico”, “limitándose así a un mandato genérico, que está justificado por la función tuitiva a la que responde, y que permite a la Comunidad Autónoma recurrente ejercer en plenitud sus competencias, abriendo para ello un amplísimo abanico de opciones, pues no se predetermina ni la figura de protección o el instrumento de gestión a utilizar, ni las medidas concretas a adoptar para frenar la recesión o eliminar el riesgo de desaparición del hábitat así protegido” (STC 69/2013,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dirigidos al art. 26 deben rechazarse por razones similares a las que nos han llevado a descartar la impugnación de los arts. 10 y 11 (fundamento jurídico 4 de esta Sentencia). Las estrategias de conservación y restauración de los hábitats en peligro de desaparición son, no una regulación estatal de detalle impuesta a las Comunidades Autónomas, sino un “marco orientativo” para la toma de decisiones que adopta el Estado conjuntamente con las Comunidades Autónomas en el marco de una conferencia sectorial; pretenden mejorar las políticas medioambientales proporcionando diagnósticos, proponiendo soluciones y promoviendo la transparencia y las acciones conjuntas, que son esenciales en este ámbito, pues la satisfacción de las finalidades medioambientales exige la cooperación de la variedad de agentes involucrados. Hemos dicho en este sentido que la previsión de mecanismos de colaboración y coordinación resulta, no sólo conforme al sistema de distribución competencial, sino particularmente “conveniente para favorecer el ejercicio de las competencias sectoriales implicadas por la afectación transversal que es consustancial a la legislación básica de protección del medio ambiente” [STC 69/2013, FJ 7, citando la STC 101/2005, de 20 de abril, FJ 5 c)]. Por eso tales estrategias pueden fácilmente reconducirse a las atribuciones que el art. 149.1.23 CE reconoce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45, bajo el rótulo “Medidas de conservación de la Red Natura 2000”, obliga a las Comunidades Autónomas a adoptar medidas de protección de las zonas especiales de conservación y de las zonas de especial protección para las aves, que habrán de responder a las exigencias ecológicas de los tipos de hábitats naturales y de las especies presentes en tales áreas. Su apartado 1 (en su redacción originaria, que es la que debemos tomar en consideración conforme a lo razonado en el fundamento jurídico 2) especifica que tales medidas implicarán: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Adecuados planes o instrumentos de gestión, específicos a los lugares o integrados en otros planes de desarrollo que incluyan, al menos, los objetivos de conservación del lugar y las medidas apropiadas para mantener los espacios en un estado de conservación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Apropiadas medidas reglamentarias, administrativas o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autonómico, este precepto vulneraría la Constitución al determinar de forma obligatoria las medidas de gestión de los espacios Red Natura 2000 que las Comunidades Autónomas deben adoptar, sin dejar un margen de apreciación, a diferencia de la Directiva 92/43/CEE, del Consejo, de 21 de mayo de 1992, que se refiere, en su caso, a planes de gestión y a medidas administrativas, reglamentarias y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igualmente desestimarse. Como hemos tenido oportunidad de observar en la STC 69/2013, FJ 5, el “precepto resulta plenamente respetuoso con la competencia autonómica, al estar formulado en términos absolutamente genéricos y de formulación abstracta, tanto en la finalidad de las medidas a adoptar, que responderán a las exigencias ecológicas de los tipos de hábitats naturales, como en su concreción... No cabe hallar en la abierta y flexible redacción del precepto recurrido aspecto alguno que se aparte de esta doctrina y contravenga la noción material de legislación básica de protección del medio ambiente, o impida o condicione indebidamente la competencia autonómica. Antes bien, resulta difícil entender el reproche que se dirige a este precepto, cuando de sus propios términos se deduce con naturalidad que el legislador básico estatal prácticamente ha reenviado a la legislación autonómica de desarrollo la íntegra definición de las medidas de conservación a adoptar en las zonas especiales de conservación y las zonas de especial protección para las aves que conforman la Red Natura 2000, cuya declaración, por otra parte, corresponde a las propias Comunidades Autónomas (art. 44 de la Ley del patrimonio natural y la biodiversidad), y cuya consideración como espacios protegidos tendrá el ‘alcance y las limitaciones que las Comunidades Autónomas establezcan en su legislación y en los correspondientes instrumentos de planificación’ (art. 41.2 de la Ley). No existe pues extralimitación competencial por parte del legislador estatal, ni es relevante a los efectos de este proceso constitucional la hipotética diferencia que pueda existir entre lo dispuesto en el art. 45.1 de la Ley y el texto de la ya citada Directiva 92/43/CEE. Como ya hemos tenido ocasión de afirmar en tantas ocasiones, ‘el presente recurso no versa sobre la recta aplicación del Derecho de la Unión Europea por los poderes públicos nacionales, que como ya hemos declarado anteriormente es en principio una cuestión que, procesalmente, no tiene rango constitucional (por todas STC 58/2004, de 19 de abril, FJ 10), sino sobre la recta aplicación de la Constitución, por un órgano constitucional, en el desarrollo normativo del Derecho de la Unión Europea. Como afirmamos en la STC 13/1998, de 22 de enero, FJ 3), cuando los procesos constitucionales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 y 147/1996, fundamento jurídico 3) (STC 1/2012, de 13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62.3 j) “prohíbe la tenencia y el uso de munición que contenga plomo durante el ejercicio de la caza y el tiro deportivo, cuando estas actividades se ejerzan en zonas húmedas incluidas en la Lista del Convenio relativo a Humedales de Importancia Internacional, en las de la Red Natura 2000 y en las incluidas en espacios naturales protegidos”. Según el recurrente, la previsión es excesivamente concreta, precisa y superadora del ámbito de lo básico; establece una prohibición absoluta que no admite modulaciones en su aplicación por parte de las Comunidades Autónomas en contra del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 es idéntica a la examinada y rechazada en la STC 69/2013. Las Comunidades Autónomas han asumido competencias exclusivas en las materias sobre las que incide el precepto. Ahora bien, las bases medioambientales pueden afectar, no ya al desarrollo legislativo y ejecución en este específico campo, sino también a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 (FJ 1, citando la STC 101/2005, FJ 5). Esta doctrina nos llevó a declarar la constitucionalidad de las letras a) —prohibición de tenencia, utilización y comercialización de procedimientos de captura o muerte de animales— y g) —exigencia de homologación y acreditación individual de métodos de captura de predadores— del art. 62.3 [FJ 6 b) y c)]. Respecto de la letra j), que es la controvertida en este proceso, la señalada doctrina nos condujo a la siguiente declaración, que hemos de reiterar aquí: “Tal prohibición reviste las mismas características que nos han llevado a considerar constitucionalmente legítimas las anteriormente examinadas. En efecto, de acuerdo con la Convención relativa a los humedales de importancia internacional, especialmente como hábitat de aves acuáticas (Convención de Ramsar, 1971), los humedales se incluyen en la citada lista en atención a sus funciones ecológicas fundamentales, como reguladores de los regímenes hidrológicos y como hábitat de una flora y fauna características, singularmente de las aves acuáticas, que, por sus hábitos migratorios, tienen la consideración de recurso internacional. La finalidad protectora de estas aves, que justifica la consideración del art. 62.3 j) como norma básica de protección del medio ambiente, se desprende con toda claridad del preámbulo del Real Decreto 581/2001, de 1 de junio, antecedente directo del precepto legal aquí examinado, según el cual ‘la intoxicación por plomo es responsable de una creciente mortalidad de aves acuáticas, debido a la ingestión por éstas de perdigones procedentes de las actividades de la caza y el tiro deportivo’ siendo su impacto ‘especialmente acusado en las zonas húmedas de nuestro territorio, estimándose que cada año se produce una elevada mortandad de ejemplares por dicha causa, que es especialmente grave en el caso de algunas de las especies afectadas por estar incluidas en el Catálogo Nacional de Especies Amenazadas’”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la ordenación de las reservas de biosfera, regidas por el Marco Estatutario aprobado por la Conferencia General de la UNESCO (programa Man and Biosphere, MaB), el artículo 66.2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MaB español es el órgano colegiado de carácter asesor y científico, adscrito al Ministerio de Medio Ambiente, cuya composición, contenidos y funciones se definirán reglamentariamente. El Comité MaB realizará las evaluaciones preceptivas de cada Reserva de la Biosfera, valorando su adecuación a los objetivos y exigencias establecidas y, en su caso, proponiendo la corrección de los aspectos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admite que el establecimiento con carácter obligatorio de las evaluaciones a que hace referencia el precepto entra dentro “de lo básico”, pero no la estatalidad de esa función, a tenor de la doctrina constitucional. La función atribuida al Comité habría podido calificarse de básica en relación con la red española de reservas de la biosfera, pero no respecto de cada reserva en concreto, como hace el art. 66.2.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afrontar esta misma impugnación, la STC 69/2013, FJ 7, estableció una interpretación de conformidad que permitió declarar la constitucionalidad del precepto y que procede reiterar ahora, llevándola también al fallo: “la evaluación a la que alude el precepto impugnado constituye, sustancialmente, un mecanismo de ‘revisión por pares’ (o peer review), característico de la existencia de la red de reservas de la biosfera españolas, que a su vez constituye un subconjunto de la red mundial (art. 65 de la Ley). El modelo diseñado para realizar las evaluaciones en el seno del Comité MaB se justifica, por tanto, en la facultad de coordinación que corresponde al Estado, que pone a disposición de los citados órganos, en cuya designación intervienen las Comunidades Autónomas, tanto la estructura organizativa como los medios necesarios para que la evaluación se realice con las garantías de rigor técnico, objetividad y comparabilidad que faciliten el cumplimiento de los estándares del programa, definidos por la UNESCO, ‘asegurando un adecuado equilibrio entre el respeto de las autonomías territoriales y la necesidad de evitar que éstas conduzcan a separaciones o compartimentaciones que desconozcan la propia unidad del sistema’ (STC 329/1993, de 12 de noviembre, FJ 4). Dicha función de coordinación no es excluyente de las funciones que corresponden al propio órgano de gestión de cada reserva de la biosfera, que como dispone el art. 67 c) de la misma ley, es ‘responsable del desarrollo de las estrategias, líneas de acción y programas”, lo cual implica necesariamente “valorar el grado de cumplimiento de los objetivos del Programa MaB’ [art. 67 b)]. Así interpretado, el precepto examinado no resulta inconstitucional, si bien procede advertir que tal interpretación de conformidad se llevará al fallo, por cuanto la misma deriva en buena medida del desarrollo contenido en la disposición reglamentaria a la que se ha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66.2 de la Ley 42/2007, de 13 de diciembre, del patrimonio natural y la biodiversidad, no es inconstitucional, siempre que se interprete en los términos establecidos en el fundamento jurídico 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