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1598-2004, interpuesto por el Consejo de Gobierno de la Generalitat de Cataluña contra la disposición final primera y el artículo primero de la Ley 57/2003, de 16 de diciembre, de medidas para la modernización del gobierno local, en cuanto da nueva redacción a los siguientes artículos de la Ley 7/1985, de 2 de abril, reguladora de las bases de régimen local: 4.2, 4.3, 20.1 d), 70 bis.1, 70 bis.3, 85 bis, 122.5 d), 123.1 c), 128, 129, 130.1 B), 131, 132, 133 a), 135.3, 136 y 137. Ha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marzo de 2004, la Abogada de la Generalitat de Cataluña, en representación y defensa de su Gobierno, presentó recurso de inconstitucionalidad contra la disposición final primera y el artículo primero de la Ley 57/2003, de 16 de diciembre, de medidas para la modernización del gobierno local, en cuanto da nueva redacción a los siguientes artículos de la Ley 7/1985, de 2 de abril, reguladora de las bases de régimen local: 4.2, 4.3, 20.1 d), 70 bis.1, 70 bis.3, 85 bis, 122.5 d), 123.1 c), 128, 129, 130.1 B), 131, 132, 133 a), 135.3, 136 y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basa la inconstitucionalidad de los preceptos antes citados en dos argumentos esenciales. En primer lugar, la necesaria existencia en materia de régimen local de un espacio legislativo autonómico que atribuye a Cataluña el art. 9.8 del Estatuto de Autonomía se habría visto vulnerado por el Estado por exceder su regulación de lo que se considera como básico, eliminando el carácter bifronte del régimen local. En segundo lugar, la vulneración de la garantía institucional de la autonomía local como capacidad efectiva para ordenar y gestionar una parte importante de los asuntos públicos bajo su responsabilidad y en beneficio de sus habitantes en sus distintas vertientes de autonomía organizativa y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con las alegaciones relativas al establecimiento y regulación de los que denomina órganos complementarios municipales cuya regulación, afirma, corresponde a la legislación autonómica y a los propios municipios. Aunque nominalmente se ha salvaguardado la competencia del legislador autonómico y la potestad de autoorganización municipal al establecer que los municipios podrán regular en sus reglamentos orgánicos otros órganos complementarios conforme a lo previsto en la legislación autonómica [art. 20.3 de la Ley reguladora de las bases de régimen local (LBRL)], considera que en la práctica las bases estatales regulan de forma tan detallada los órganos complementarios de los grandes municipios que la Comunidad Autónoma se queda sin espacio para desarrollarlos, eliminándose de paso la autonomía municipal. La STC 214/1989 ya determinó la necesidad de un ámbito concerniente a la organización municipal a través de órganos complementarios que estaba directamente vinculada al art. 140 CE, y en relación con la competencia legislativa de las Comunidades Autónomas el Tribunal Constitucional declaró inconstitucional un inciso del art. 20.1 c) LBRL en el que se establecía que la organización complementaria autonómica sólo vincularía a los entes locales en la medida en que los reglamentos orgánicos municipales no dispusieran lo contrario. Critica, además, la demanda la contradicción que supone que la exposición de motivos de la Ley se apoye en la necesidad de fomentar la diversidad de las formas municipales reduciendo a la vez a la mínima expresión la regulación autonómica y local, que contribuiría a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anteriormente expuesto la demanda concluye la inconstitucionalidad de varios preceptos: en primer lugar, del art. 128 LBRL en cuanto prevé la obligatoriedad de creación de distritos para los municipios de gran población en la medida en que no remite su creación a los municipios, siendo así que la Ley catalana 8/1987, de 15 de abril, municipal y de régimen local de Cataluña y la Ley 22/1998, de la carta municipal de Barcelona ya regulan la creación de distritos pero respetando la potestad de autoorganización del municipio, a quien corresponde ponderar, en cada caso, la necesidad de creación de órganos desconcentrados; en segundo lugar, del art. 132.1 LBRL que establece la creación preceptiva en los municipios de gran población por parte del Pleno de una comisión especial de sugerencias y reclamaciones por considerar que se trata de un órgano complementario desconectado de los fijados como tales por el art. 140 CE que lesionaría la autonomía municipal al imponerse con carácter obligatorio, y cuya regulación, a pesar de no ser obligatoria para el resto de municipios, eliminaría la posibilidad del legislador autonómico de desarrollar los órganos complementarios de los municipios; en tercer lugar, del art. 131 en cuanto impone para los municipios de gran población la existencia de un consejo social, de carácter permanente; y, finalmente, del art. 137 LBRL al crear en los municipios de gran población, con carácter preceptivo, un órgano para la resolución de las reclamaciones económico-administrativas integrado por personas de reconocida competencia técnica designados por el Pleno. En este caso, a los argumentos anteriormente señalados la demanda añade el de que la vulneración de la autonomía local sería aún más intensa que en los casos anteriores al obligar a los municipios a crear un órgano que asumirá en su lugar facultades resolutorias, vulnerando con ello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 los órganos internos contenida en los arts. 123.1 c), 129 y 130.1 B) LBRL, la demanda señala que el alcance de las bases no puede ser especialmente intenso por tratarse de órganos que no inciden directamente en la actividad externa de los municipios y que no afectan a la esfera de derechos y deberes de los administrados. La anterior afirmación, prosigue la demanda, es predicable de la existencia de una asesoría jurídica municipal y de los órganos directivos, que deberían ser de libre opción por los municipios. Además, el art. 123.1 c) LBRL al atribuir al Pleno la aprobación de los reglamentos orgánicos aprovecha para establecer la administración interna del gobierno municipal a través de las figuras de los coordinadores y los directores generales, especificando sus funciones, lo que vulnera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135.3, 122.5 d) y 136 LBRL, considera que vulneran la autonomía local en cuanto que atribuyen a funcionarios de habilitación nacional funciones de gestión tributaria —órgano de gestión tributaria—, de ejecución de los acuerdos del Pleno —Secretaría del Pleno— y de control de eficacia —órgano responsable de la fiscalización interna— funciones que, por sobrepasar las reservadas por el art. 92.2 LBRL a los funcionarios, amplían la reserva funcionarial e invaden los puestos de plantilla de los funcionarios locales, vulnerando la autonomía municipal cuando, como es el caso de la ejecución de los acuerdos del Pleno, esta competencia se detrae de las del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las mancomunidades contenida en el art. 4, apartados 2 y 3, LBRL la demanda reprocha vulneración de las competencias autonómicas de desarrollo de la legislación básica por cuanto se prevé que sean los estatutos de las mancomunidades los que determinen sus potestades y que, en ausencia de tal previsión, sus potestades sean las definidas en la Ley de bases de régimen local, eliminándose la remisión al legislador autonómico que antes existía y que había sido respaldada por la STC 214/1989. El mismo reproche se dirige al art. 70 bis por obligar a los Ayuntamientos a establecer y regular órganos específicos de participación de los vecinos cuando la forma natural de participación es la que resulta del art. 23.1 CE, debiendo corresponder a los municipios la decisión de si establecen procedimientos y órganos específicos, a lo que se añade que, como quiera que la previsión del apartado 3 de este mismo precepto ordenando el impulso de la utilización de las tecnologías de la información para facilitar la participación de los ciudadanos reconoce su insuficiencia financiera para cumplirla, se vulnera además el art. 142 CE como garantía estatal de la suficiencia financiera, pues el Estado no puede desvincularse de las obligaciones que crea (SSTC 331/1993 y 233/1999).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85 bis LBRL, relativo a las formas de gestión de los servicios públicos locales, contiene una regulación de la actividad de prestación de servicios de las entidades locales que afecta directamente a la imagen local y a su haz de autonomía tal y como se concibe en la Carta Europea de la autonomía local en su vertiente de derecho y capacidad efectiva de las entidades locales de ordenar y gestionar una parte importante de los asuntos públicos, en el marco de la ley, bajo su propia responsabilidad y en beneficio de sus habitantes. Pero también excede de lo que debe entenderse por legislación básica en cuanto que elimina el margen regulador del que dispone el legislador autonómico al incorporar toda la legislación interna dictada para la Administración del Estado en materia de organismos autónomos y entidades públicas empresariales con las correspondientes especialidades para su adaptación de las entidades locales —el apartado j) establece que cualquier referencia a órganos estatales efectuada en la Ley 6/1997, de 14 de abril, se entenderá realizada a órganos competentes de la entidad local— de forma que una ley ordinaria se convierte en una ley básica por la remisión operada en el artículo citado. Si desde el principio la doctrina constitucional no permitió que se convirtieran en su totalidad en básicas las leyes preconstitucionales, debiendo de ellas inferirse los preceptos que tenían contenido material de base, no es posible ahora, con la remisión de la Ley de bases de régimen local a la ley estatal desplazar la regulación autonómica contenida en el Decreto Legislativo 2/2003, de 28 de abril, por el que se aprueba el texto refundido de la Ley municipal y de régimen local de Cataluña, lo que atenta, además, al principio de seguridad jurídica previsto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133 a) LBRL establece que la gestión económico financiera de los municipios de gran población se ajustará al cumplimiento del objetivo de estabilidad presupuestaria. Esta obligación no puede considerarse básica pues, tal y como se puso de manifiesto en los recursos de inconstitucionalidad presentados contra la Ley 18/2001, de 12 de diciembre, de estabilidad presupuestaria y contra la Ley Orgánica 5/2001, complementaria de la Ley general de estabilidad presupuestaria, cuyos argumentos se reiteran en este recurso, a través de la total estabilidad presupuestaria el Estado anula legislativamente y con carácter básico los márgenes de estabilidad presupuestaria contenidos en el art. 104 del Tratado de la Comunidad y los Reglamentos 1466/1997 y 1467/1997, de forma que la restricción a la autonomía financiera que opera el art. 133 a) LBRL por remisión al art. 3.2 de la Ley general de estabilidad presupuestaria, es de tal intensidad que la vacía de contenido y afecta a sus caracteres esenciales de forma que la hace irreconocible según el concepto que de ella existe en la sociedad actual. En todo caso, la demanda no cuestiona la conveniencia de ajustarse al principio de estabilidad presupuestaria, pero sostiene que el art. 133 a) LBRL vulnera la autonomía y suficiencia financiera prevista en los arts. 137, 149 y 142 CE para los entes locales, y que la anulación del recurso general al endeudamiento impuesta por el principio de contradicción se opone a los preceptos de la Ley 39/1988, de haciendas locales. Asimismo, señala que la necesidad de estabilidad presupuestaria es coyuntural, vinculada a ciclos económicos, y que ello no se aviene con el concepto perdurable de las bases, y menos aún con la de bases del régimen local, referidas a instituciones cuya existencia no está ligada a situaciones coyunturales sino que forman parte de la estructura territorial del Estado fijada en el título VIII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abril de 2004, el Tribunal Constitucional acordó admitir a trámite el recurso de inconstitucionalidad promovido por el Gobierno de la Generalitat de Cataluña contra los preceptos mencionados en el encabezamiento de esta Sentencia, dar traslado de la demanda y documentos presentados, en cumplimiento del art. 34 Ley Orgánica del Tribunal Constitucional (LOTC) al Congreso de los Diputados, al Senado y al Gobierno al objeto de que puedan personarse y formular alegaciones y, finalmente, ordenar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abril de 2004 tuvo entrada en este Tribunal un escrito del Presidente del Senado en representación del mismo por el que se personaba en el procedimiento y ofrecía su colaboración a los efectos del art. 88.1 LOTC, y el día 30 del mismo mes y año, se registró en el Tribunal escrito del Presidente del Congreso comunicando que el Congreso de los Diputados no se personaría en el proceso aunque se ponía a disposición del Tribunal a los efectos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Constitucional el 7 de mayo de 2004, el Abogado del Estado, actuando en la representación que ostenta, presenta sus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Abogacía del Estado recordando los aspectos esenciales de la garantía constitucional que deriva del art. 149.1.18 CE (SSTC 32/1981, 84/1982, 214/1989 y 159/2001) que permite al Estado establecer los elementos esenciales que garanticen un régimen jurídico unitario aplicable a todas las administraciones locales, con menor intensidad en lo que se refiere al funcionamiento y organización de sus órganos, y mayor en aquellas cuestiones que inciden más directamente en su actividad externa. No obstante, la finalidad de garantizar a los administrados un tratamiento común ante todas las administraciones locales conlleva que las bases establecidas por el Estado en materia de organización y funcionamiento puedan acentuarse cuando inciden sobre el propósito mencionado, sin olvidar el carácter básico de la calificación como funciones necesarias las de secretaría y control y fiscalización interna de la gestión económico-financiera y presupuestaria, la contabilidad y tesorería que se reservan a funcionarios con habilitación de carácter nacional. Señala asimismo que el principio de autonomía financiera de las Administraciones locales tiene un límite derivado de las exigencias de la política económica general de carácter presupuestario dirigida a la consecución de la estabilidad interna y externa, lo que legitima al Estado para hacer compatibles el principio de suficiencia de las haciendas locales y el de solidaridad y equilibrio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 los preceptos legales impugnados, en relación a los apartados 2 y 3 del art. 4 LBRL señala la Abogacía del Estado que, dado su origen convencional de abajo a arriba, las potestades de que disfruten las mancomunidades serán las que en virtud de su autonomía incluyan los municipios constituyentes en los estatutos, habiendo declarado el Tribunal Constitucional que la supresión de la potestad de aprobación por los órganos autonómicos de los estatutos de las mancomunidades es una de las fórmulas constitucionalmente posibles pues el legislador estatal puede válidamente optar por ampliar el alcance de la autonomía municipal sin que ello pueda considerarse un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20.1 d) LBRL, las alegaciones recuerdan cómo el carácter básico de la regulación relativa a la organización se acentúa cuando afecta a las relaciones de las entidades locales con los administrados, requisito que concurre en el caso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70 bis, apartados 1 y 3, LBRL, la Abogacía del Estado alega que el art. 9.2 CE contiene un mandato a los poderes públicos para promover las condiciones que faciliten la participación ciudadana por lo que no puede resultar extraño que siendo la local la Administración más próxima a los administrados las bases incluyan un mandato dirigido a promover la participación, mandato que corresponde desarrollar a las Comunidades Autónomas y a las entidades locales. Por otra parte, la base estatal se limita a marcar una tendencia, pero deja en absoluta libertad a los ayuntamientos para fijar el ritmo de implantación de los procedimientos y de los instrumentos técnicos, sin que, por ello, se viole su autonomía ni su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ninguno de los requisitos exigidos por el art. 85 bis LBRL es desproporcionado en relación con la imagen que se tiene de un organismo autónomo o de una entidad pública empresarial, sin que se impida el desarrollo de las bases por las Comunidades Autónomas respetándose las potestades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122.5 d) señala el Abogado del Estado que este Tribunal ya ha consagrado el carácter básico de la existencia misma del cuerpo de secretarios, como cuerpo de carácter nacional, por lo que deben considerarse también básicas las funciones que por su propia naturaleza deben reservárseles para garantizar el correcto ejercicio de las funciones con una trascendencia que supera la estrictamente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123.1 c) LBRL, el Abogado del Estado alega que corresponde al legislador estatal fijar, con carácter general, unos principios o bases relativos a los aspectos institucionales, organizativos y funcionales de la Administración local, y que tiene evidente carácter básico la exigencia, como mínimo normativo común, de un determinado rango en el órgano de aprobación de normas cuya eficacia alcanza las relaciones entre corporaciones locales y vecinos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128 LBRL recuerda que el Estado puede establecer las directrices concretas que estén ligadas a los principios de descentralización y máxima proximidad de la gestión a los ciudadanos, finalidad a la que sirve la creación de distritos con los que se pretende una gestión desconcentrada para impulsar la participación ciudadana en los asuntos municipales, siendo así que la aprobación de su regulación, atribuciones y recursos corresponde al Pleno, sin más condición básica que la presidencia del distrito corresponda a un concejal. De la misma forma, la existencia obligatoria, contemplada en el art. 129 LBRL, de un órgano responsable de la asistencia jurídica viene respaldada por el art. 103.1 CE, sin que ello lesione la autonomía local pues corresponde a la junta de gobierno designar al responsable y por tanto es dueña del proceso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130.1.b) LBRL, la Abogacía del Estado entiende que la consideración de cuáles son los órganos directivos con exigencia para su desempeño de la condición de funcionario de carrera y la aplicación del régimen de incompatibilidades del personal al servicio de la Administración pública forma parte de las bases que el Estado puede fijar sobre función pública y régimen jurídico de las Administraciones públicas y tiene cobertura en el art. 103 CE. Asimismo, se señala que los arts. 131 y 132 LBRL tienen la consideración de legislación básica por cuanto entre las bases del régimen jurídico de las Administraciones locales se encuentran aquellas cuestiones que afectan al diseño orgánico y funcional cuando van dirigidas a la finalidad de promover la participación ciudadana (art. 9.2 CE), la audiencia de los ciudadanos (art. 105 CE) y los principios de eficacia y coordinación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analiza las alegaciones relativas a los arts. 135.3, 136 y 137 LBRL. La impugnación del 135.3 carece de contenido constitucional pues se limita a señalar que en el caso de que el Pleno de un Ayuntamiento de gran población ejercitara la habilitación para crear un órgano de gestión tributaria las funciones de recaudación no serían realizadas por los órganos ordinarios del Ayuntamiento. Tampoco puede predicarse tacha de inconstitucionalidad a la exigencia de que exista un órgano responsable del control y fiscalización interna dotado de autonomía pues forma parte del concepto de lo básico permitiéndose el correspondiente desarrollo tanto por el legislador autonómico como por parte de las entidades locales. Y en cuanto al art. 137, lo que se pretende es trasladar a las entidades locales el modelo existente en la Administración estatal partiendo del principio de independencia técnica del órgano revisor como forma de satisfacer los principios de eficacia y objetividad predicable de la actuación de todas las Administraciones públicas y que ello forma parte de las bases que configuran el diseño de la Administración tributaria local que corresponde diseñar al Estado, dejándose en manos del Pleno la regulación de la composición, competencias, organización, funcionamiento y procedimiento de tramitación de las reclamaciones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julio de 2013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Generalitat de Cataluña contra la disposición final primera y el artículo primero de la Ley 57/2003, de 16 de diciembre, de medidas para la modernización del gobierno local, en cuanto da nueva redacción a los siguientes artículos de la Ley 7/1985, de 2 de abril, reguladora de las bases de régimen local (LBRL): 4.2, 4.3, 20.1 d), 70 bis.1, 70 bis.3, 85 bis, 122.5 d), 123.1 c), 128, 129, 130.1 B), 131, 132, 133 a), 135.3, 136 y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Generalitat de Cataluña considera que los preceptos impugnados son inconstitucionales por cuanto que no respetan las competencias de Cataluña en materia de régimen local o bien vulneran la autonomía local. Por el contrario, el Abogado del Estado considera que todos los preceptos impugnados tienen cabida en el título competencial estatal del art. 149.1.18 CE, y rechaza que se vulnere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las impugnaciones contenidas en el recurso de inconstitucionalidad, debemos hacer cuatro observaciones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concierne a la incidencia de las diversas modificaciones que, con posterioridad a la Ley 57/2003, ha sido objeto la Ley 7/1985, de 2 de abril, reguladora de las bases de régimen local (las últimas son la Ley Orgánica 2/2011, de 28 de enero, por la que se modifica la Ley Orgánica 5/1985, de 19 de junio, del régimen electoral general, y la Ley 2/2011, de 4 de marzo, de economía sostenible). No obstante, dichas modificaciones no afectan al contenido de los preceptos que han sido objeto del presente recurso de inconstitucionalidad. Se concluye, por tanto, que la controversia suscitada en su día se mantiene viva y en los mismos términos en que la planteó el recurso de inconstitucionalidad interpuesto contra la Ley 57/2003,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atañe al canon de constitucionalidad aplicable. Al fundamentarse el recurso de inconstitucionalidad, entre otros motivos, en la invasión por la ley estatal de las competencias asumidas por la Comunidad Autónoma de Cataluña, resulta de aplicación la doctrina de este Tribunal sobre el ius superveniens, en cuya virtud el control de las normas que incurren en un posible exceso competencial debe hacerse de acuerdo con las normas del bloque de constitucionalidad vigentes en el momento de dictarse la sentencia [por todas SSTC 135/2006, de 27 de abril, FJ 3 a); 1/2011, de 14 de febrero, FJ 2; 83/2012, de 18 de abril, FJ 2, y doctrina en ellas citada]. Ello obliga a tener en cuenta la incidencia que haya podido tener en el presente proceso la reforma del Estatuto de Autonomía de Cataluña llevada a cabo por la Ley Orgánica 6/2006, de 19 de julio, en la medida en que la misma haya afectado a las competencias asumidas por la Comunidad Autónoma que ésta considera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se refiere el objeto del recurso de inconstitucionalidad en relación a la disposición final primera a cuyo tenor “[l]os preceptos contenidos en esta ley, salvo la Disposición adicional novena de la Ley 7/1985, de 2 de abril, Reguladora de las Bases del Régimen Local, constituyen legislación básica del Estado en materia de régimen local, de acuerdo con lo establecido en el artículo 149.1.18 de la Constitución”. Solicita el Gobierno de Cataluña en el suplico de la demanda que se declare inconstitucional la disposición citada. No obstante, aunque formalmente lo que se impugna es la disposición final primera, el planteamiento de su posible inconstitucionalidad no tiene carácter autónomo, ya que carece de contenido sustantivo más allá de dotar del carácter formal de legislación básica a determinados preceptos. Así pues, el análisis y, en su caso, la declaración de inconstitucionalidad deberá realizarse en relación con los concretos preceptos impugnados, y cuando la declaración de inconstitucionalidad se deba a la vulneración de las competencias autonómicas, irá acompañada de la de la disposición final primera en lo que a ellos se refiera.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cuarta y última observación preliminar se refiere al orden y modo de examen de las impugnaciones. Para dar respuesta a las numerosas cuestiones que la Generalitat de Cataluña ha planteado, en las cuales a menudo se entremezclan alegatos basados en las competencias autonómicas sobre régimen local con impugnaciones no competenciales, relacionadas primordialmente pero no exclusivamente con la garantía de la autonomía local, procederemos según el orden de los preceptos impugnados, siempre que no sea posible analizar conjuntamente las impugnaciones realizadas. Al mismo tiempo debemos poner de manifiesto la coincidencia parcial de los motivos de impugnación contenidos en el presente recurso de inconstitucionalidad promovido por el Gobierno de la Generalitat de Cataluña con respecto a los motivos que sustentaron el recurso de inconstitucionalidad núm. 1523-2004 promovido por el Parlamento de Cataluña y que resolvimos mediante la STC 103/2013, de 25 de abril, a cuyos pronunciamientos haremos debida referencia. En aras a la claridad conviene señalar los preceptos que no fueron impugnados ni por tanto pudieron ser enjuiciados en la STC 103/2013: se trata de los arts. 70 bis.1, 70 bis.3, 122.5 d), 133 a), 135.3, 136 y 137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Ateniéndonos al orden de examen indicado, y antes de comenzar con el análisis de las impugnaciones basadas en las competencias autonómicas en materia de régimen local, conviene ahora recordar las competencias estatales y autonómicas en dicha materia. En cuanto a las competencias estatales, el art. 149.1.18 CE atribuye al Estado la fijación de los principios o bases relativos a los aspectos institucionales (organizativos y funcionales) y a las competencias de los entes locales (SSTC 240/2006, de 20 de julio, FJ 8; y 103/2013, de 25 de abril, FJ 4). Las bases estatales tienen el doble cometido de, por una parte, concretar “la autonomía local constitucionalmente garantizada para establecer el marco definitorio del autogobierno de los entes locales” y, por otra, establecer “los restantes aspectos del régimen jurídico básico de todos los entes locales que son, en definitiva, Administraciones públicas” (STC 103/2013, FJ 4), sin que quepa equiparar “régimen local” o “régimen jurídico de las Administraciones locales” con “autonomía local”, “porque los imperativos constitucionales derivados del art. 137 CE, por un lado, y del art. 149.1.18 CE, por otro, no son coextensos” y la garantía institucional del art. 137 de la Constitución opera tanto frente al Estado como frente a los poderes autonómicos (SSTC 11/1999, de 11 de febrero, FJ 2; y 240/2006,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160 del vigente Estatuto de Autonomía de Cataluña atribuye a la Generalitat diversas competencias exclusivas y compartidas en materia de régimen local. El apartado 1 establece que la competencia exclusiva incluye: “a) Las relaciones entre las instituciones de la Generalidad y los entes locales, así como las técnicas de organización y de relación para la cooperación y la colaboración entre los entes locales y entre éstos y la Administración de la Generalidad, incluyendo las distintas formas asociativas, mancomunadas, convencionales y consorciales”; “b) La determinación de las competencias y de las potestades propias de los municipios y de los demás entes locales, en los ámbitos especificados por el artículo 84”; “c) El régimen de los bienes de dominio público, comunales y patrimoniales y las modalidades de prestación de los servicios públicos”; “d) La determinación de los órganos de gobierno de los entes locales creados por la Generalitat y el funcionamiento y régimen de adopción de acuerdos de estos órganos”; “e) El régimen de los órganos complementarios de la organización de los entes locales”. El apartado 2 del mismo precepto establece que le corresponde a la Generalitat “la competencia compartida en todo lo no establecido por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y como señalamos en la STC 31/2010, de 28 de junio, las previsiones del Estatuto de Autonomía de Cataluña deben respetar en todo caso “[l]a competencia básica que al Estado corresponde en la materia en virtud de la reserva del art. 149.1.18 CE, por cuanto la expresión ‘bases del régimen jurídico de las Administraciones públicas’ engloba a las Administraciones locales” (FJ 36), por lo que concluimos, ya con relación al art. 160.1 EAC, que “al reconocer a la Comunidad Autónoma las competencias examinadas en ‘exclusividad’, lo hace de manera impropia y no impide que sobre dichas competencias autonómicas puedan operar plenamente las bases estatales, específicamente las del art. 149.1.18 CE (en los términos ya expuestos en los fundamentos jurídicos 60 y 64)” (FJ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delimitación competencial efectuada, debemos analizar en primer lugar la impugnación del art. 4, apartado 2 y 3, LBRL, en la redacción que les da la Ley 57/2003, de 16 de diciembre, de medidas para la modernización del gobierno local. El art. 4 LBRL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su calidad de Administraciones públicas de carácter territorial, y dentro de la esfera de sus competencias, corresponden en todo caso a los municipios, las provincias y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potestades reglamentaria y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potestades tributaria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potestad de programación o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potestades expropiatoria y de investigación, deslinde y recuperación de oficio de sus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presunción de legitimidad y la ejecutividad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potestades de ejecución forzosa y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potestad de revisión de oficio de sus actos y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prelaciones y preferencias y demás prerrogativas reconocidas a la Hacienda Pública para los créditos de la misma, sin perjuicio de las que correspondan a las Haciendas del Estado y de las comunidades autónomas; así como la inembargabilidad de sus bienes y derechos en los términos previstos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dispuesto en el número precedente podrá ser de aplicación a las entidades territoriales de ámbito inferior al municipal y, asimismo, a las comarcas, áreas metropolitanas y demás entidades locales, debiendo las leyes de las comunidades autónomas concretar cuáles de aquellas potestades serán de aplicación, excepto en el supuesto de las mancomunidades, que se rigen por lo dispuesto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Corresponden a las mancomunidades de municipios, para la prestación de los servicios o la ejecución de las obras de su competencia, las potestades señaladas en el apartado 1 de este artículo que determinen sus Estatutos. En defecto de previsión estatutaria, les corresponderán todas las potestades enumeradas en dicho apartado, siempre que sean precisas para el cumplimiento de su finalidad, y de acuerdo con la legislación aplicable a cada una de dichas potestades,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 la Generalitat de Cataluña entiende que la regulación de las mancomunidades contenida en el art. 4.2, inciso final “excepto en el supuesto de las mancomunidades, que se rigen por lo dispuesto en el apartado siguiente”, y 3 LBRL vulnera las competencias autonómicas de desarrollo de la legislación básica por cuanto se prevé que sean los estatutos de las mancomunidades los que determinen sus potestades y que, en ausencia de tal previsión, sus potestades sean las definidas en la Ley de bases de régimen local, eliminándose la remisión al legislador autonómico que antes existía y que había sido respaldada por la STC 214/1989. Por su parte, el Abogado del Estado alega que, dado su origen convencional de abajo a arriba, las potestades de que disfruten las mancomunidades serán las que en virtud de su autonomía incluyan los municipios constituyentes en los estatutos, y que el Tribunal Constitucional ha declarado que la supresión de la potestad de aprobación por los órganos autonómicos de los estatutos de las mancomunidades es una de las fórmulas constitucionalmente posibles, pudiendo optar el legislador estatal por ampliar el alcance de la autonomía municipal sin que ello pueda considerarse un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impugnación idéntica contra el art. 4.2 y 3 LBRL, fue desestimada en la STC 103/2013, de 25 de abril. En dicha Sentencia partimos de que “si bien las mancomunidades de municipios no son entidades locales constitucionalmente consagradas, tampoco han sido configuradas por el legislador básico como entidades cuya existencia dependa de la voluntad de las Comunidades Autónomas. El art. 44.1 LBRL, reconoce a los municipios el derecho a asociarse en su doble vertiente de libertad de creación de mancomunidades y libertad de no ser obligados a asociarse o a permanecer en ellas, en línea con lo establecido en el art. 19 de la Carta europea de autonomía local, ratificada por España el 20 de enero de 1988, que reconoce el derecho de las entidades locales a cooperar y asociarse con otras entidades locales. Este reconocimiento del derecho de asociación para la prestación de servicios concretos y la ejecución de obras de competencia y responsabilidad de los municipios asociados, también reconocido en el art. 87.2 EAC vigente, determina la necesaria participación de los municipios constituyentes en la elaboración de los Estatutos o normas que rigen el funcionamiento de la mancomunidad mediante una asamblea integrada por los Concejales de los municipios afectados, y que su aprobación se atribuya a los Plenos de los Ayuntamientos (art. 44.3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afirmamos que, según doctrina reiterada de este Tribunal, “existe una conexión entre la garantía constitucional de la autonomía local (arts. 137, 141 y 142 CE) y la competencia que ostenta el Estado sobre ‘las bases del régimen jurídico de las Administraciones públicas’ (art. 149.1.18 CE), de tal forma que debe ser el legislador estatal, con carácter general y para todo tipo de materias, el que fije unos principios o bases relativos a los aspectos institucionales (organizativos y funcionales) y a las competencias locales, con cobertura en el art. 149.1.18 CE”. Pues bien, en aplicación de dicha doctrina señalamos que “solo podría concluirse que la regulación estatal impugnada excede del ámbito material de lo básico, si no fuera necesaria para garantizar la autonomía de los municipios mancomunados. Resulta, sin embargo, que, reconocido por la legislación básica el derecho de los municipios a asociarse y establecidos por ésta los fines de la mancomunidad, la determinación de las potestades mínimas que requiere la prestación del servicio concreto, o la ejecución de la obra de competencia de los municipios constituyentes, es un instrumento necesario para que la mancomunidad, e indirectamente los Ayuntamientos que la constituyen, pueda cumplir sus fines de la misma forma que las potestades atribuidas a los municipios por el apartado primero del art. 4 LBRL constituyen una garantía de su autonomía”. Por todo ello, debemos llegar a la misma conclusión a la que llegamos en la STC 103/2013, FJ 5, debiendo descartar la vulneración de la competencia de la Generalitat de Cataluña en este punto, y por tanto la inconstitucionalidad del art. 4.2 y 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impugnan a continuación una serie de preceptos que consagran la existencia necesaria de diversos órganos en los municipios de gran población: es el caso de la comisión especial de sugerencias y reclamaciones [arts. 20.1 d) y 132], los distritos como órganos de gestión desconcentrada (art. 128) y el consejo social (art. 131), los cuales ya fueron objeto de enjuiciamiento en la citada STC 103/2013.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los citados preceptos regulan al detalle diversos órganos complementarios de los municipios de gran población que ocupan la totalidad del espacio normativo que corresponde tanto a las Comunidades Autónomas como a los propios municipios. Por su parte, el Abogado del Estado señala que entre las bases del régimen jurídico de las administraciones locales se encuentran aquellas cuestiones que afectan al diseño orgánico y funcional cuando van dirigidas a la finalidad de promover la participación ciudadana (art. 9.2 CE), la audiencia de los ciudadanos (art. 105 CE) y los principios de eficacia y coordinación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serie de impugnaciones debemos partir de los pronunciamientos contenidos en la STC 103/2013. Por lo que respecta a la comisión especial de sugerencias y reclamaciones (art. 132 LBRL), señalamos entonces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preceptiva de un órgano específico con el que se pretende obtener un nivel adecuado de protección de los derechos de los vecinos en aquellos municipios en que, por sus especiales características, resulta necesario establecer mecanismos especiales que intensifiquen dicha protección, así como las normas que regulan su composición, funcionamiento, funciones y sus relaciones con el Pleno, responden a la finalidad de la competencia estatal, que no es otra que identificar el núcleo de elementos comunes o uniformes del modelo de autonomía municipal, en función de los intereses generales de los que el Estado es exponente. Esta competencia estatal alcanza a la regulación de la ‘composición, estructura y competencias de los órganos de las administraciones públicas’ (SSTC 32/1981, FJ 6 y 50/1999, de 6 de abril, FJ 3), teniendo en cuenta que, por tratarse de un órgano cuya función principal consiste en la protección de los derechos de terceros, en atender sus reclamaciones y hacer las correspondientes sugerencias a la administración municipal (art. 132.1 y 3 LBRL), resulta necesaria una mayor intensidad de regulación para garantizar un tratamiento común de los administrados. Además, no se ve impedida la competencia del legislador autonómico para desarrollar la regulación básica, pues ni se excluye la competencia de las Comunidades Autónomas para la regulación de la organización complementaria de los municipios de gran población en la medida en que el art. 20.2 LBRL, aplicable a todo tipo de municipios, no ha sido modificado, ni la atribución al Pleno de la competencia de autoorganización para regular este órgano excluye la competencia autonómica para el desarrollo legislativo, pues el art. 123.1.c) LBRL se limita a atribuir al Pleno la regulación de la comisión especial de sugerencias y reclamaciones, sin exigir que ello se realice en el marco exclusivo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descartamos que la existencia preceptiva del consejo social de la ciudad (art. 131 LBRL) vulnerara la competencia autonómica para el desarrollo de las bases, pues “es objetivo prioritario reforzar la participación de los ciudadanos en el gobierno y administración municipal, propósito que si bien se extiende a todos los municipios, adquiere una mayor intensidad en los de gran población”. Así, “[e]l legislador parte de la idea de que los mecanismos de participación de la LBRL eran insuficientes y que es necesario establecer otros de carácter vinculante que garanticen unos niveles mínimos comunes de participación”, por lo que, “además de la participación funcional que exige la ley estatal para todo tipo de municipios (art. 70 bis LBRL), el legislador estatal ha optado por imponer una participación orgánica en los de gran población, que consiste en la incorporación de los ciudadanos a órganos que intervienen de forma activa en la toma de decisiones”. Pues bien, continuamos diciendo en la STC 103/2013, “para definir este elemento común, resulta imprescindible determinar su forma y alcance, esto es, la composición mínima del órgano en el que se integran y sus funciones”. Al respecto señalamos que “la legislación básica ha recogido la participación directa de los ciudadanos a través de organizaciones representativas de los intereses económicos, sociales, profesionales y vecinales en la adopción de determinadas decisiones que tienen una especial incidencia en la política urbana, y ha limitado su participación a una función meramente consultiva a través del informe, estudio y propuesta en materia de desarrollo económico y social, planificación estratégica de la ciudad y grandes proyectos urbanos”. Al mismo tiempo observamos que “la remisión a la regulación municipal no excluye expresamente la posibilidad de desarrollo de estas bases por el legislador autonómico”. Por todo ello concluimos que “la regulación que el precepto destina a este órgano consultivo, sirve a la finalidad de garantizar un nivel común de participación de la sociedad en las grandes decisiones de la política urbana sin que supongan una normativa pormenorizada que excluya, a priori, la posibilidad de desarrollo por parte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idénticas razones declaramos en la STC 103/2013, con respecto a la existencia necesaria de divisiones territoriales dotadas de órganos de gestión desconcentrada o distritos (art. 128 LBRL), que el legislador estatal ha considerado que “en los municipios de elevada población o especial complejidad, como son los regulados en el título X, la participación de los vecinos en la gestión municipal requiere necesariamente de su existencia pues, como señala la exposición de motivos de la Ley, los órganos territoriales desconcentrados no solo están orientados a garantizar una gestión adecuada y eficaz de los intereses municipales por lo que supone de desplazamiento de atribuciones desde los órganos centrales de gobierno y administración hacia los órganos desconcentrados de los distritos, sino, sobre todo, a intensificar la participación ciudadana, estableciendo un nivel mínimo común para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103/2013 concluimos igualmente que los preceptos impugnados tampoco vulneraban la garantía institucional de la autonomía local, ya que ésta “no comprende una potestad de autoorganización ilimitada pues, en materia organizativa local, existe una triple competencia normativa que no cabe ignorar” y que los preceptos dejaban “un importante margen de desarrollo a los municipios para que, a la vista de sus necesidades concretas, puedan realizar el diseño definitivo de su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rechazar la inconstitucionalidad de los arts. 20.1 d), 128, 131 y 132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se impugnan los apartados 1 y 3 del art. 70 bis,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ayuntamientos deberán establecer y regular en normas de carácter orgánico procedimientos y órganos adecuados para la efectiva participación de los vecinos en los asuntos de la vida pública local, tanto en el ámbito del municipio en su conjunto como en el de los distritos, en el supuesto de que existan en el municipio dichas divisiones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las entidades locales y, especialmente, los municipios, deberán impulsar la utilización interactiva de las tecnologías de la información y la comunicación para facilitar la participación y la comunicación con los vecinos, para la presentación de documentos y para la realización de trámites administrativos, de encuestas y, en su caso, de consultas ciudadanas.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Diputaciones provinciales, Cabildos y Consejos insulares colaborarán con los municipios que, por su insuficiente capacidad económica y de gestión, no puedan desarrollar en grado suficiente el deber establecido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 la Generalitat de Cataluña entiende que el art. 70 bis.1 vulnera la autonomía local porque debe corresponder a los municipios la decisión de si establecen procedimientos y órganos específicos de participación, y que el art. 70 bis.3 vulnera además el art. 142 CE como garantía estatal de la suficiencia financiera, pues el Estado no puede desvincularse de las obligaciones que crea. Por su parte, el Abogado del Estado considera que la base estatal es congruente con el art. 9.2 CE y deja absoluta libertad a los Ayuntamientos para fijar el ritmo de implantación de los procedimientos y de los instrumentos técnicos, sin que, por ello, se viole su autonomía ni su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lectura de los preceptos impugnados pone de manifiesto que las bases estatales en ellos contenidas se limitan a fijar deberes finalistas —establecer y regular en normas de carácter orgánico procedimientos y órganos adecuados para la efectiva participación de los vecinos en los asuntos de la vida pública local, por un lado, e impulsar la utilización interactiva de las tecnologías de la información y la comunicación para facilitar la participación y la comunicación con los vecinos, por otro—, que no solo son plenamente acordes con los principios y valores constitucionales (entre otros, arts. 1.1, 9.2 y 23.1 CE), sino que además dejan a los entes locales una amplísima libertad para escoger la forma, los medios y el ritmo más adecuados, a su propio juicio y de acuerdo con sus propias características, para cumplir en cada momento con esos deberes. La pretensión del recurrente sólo podría ser estimada si se interpretara que la garantía institucional de la autonomía local comprende una pretendida libertad de los entes locales a no establecer procedimientos y órganos específicos de participación, o a quedar libres de la utilización de las tecnologías de la información para facilitar la participación y la comunicación con los vecinos. Es evidente que semejantes libertades no están amparadas por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esfuerzo alegatorio desplegado por el recurrente para concretar en qué medida el art. 70 bis.3 afectaría a la suficiencia financiera de los entes locales ha sido claramente escaso. Por ello, nuestro examen tampoco ha de ser exhaustivo. Bastará indicar que el precepto no crea prestaciones concretas y taxativas que los entes locales deben satisfacer necesariamente y que los vecinos pueden exigirles directamente. Pero, además, el precepto es consciente de las dificultades prácticas que el cumplimiento del deber de impulsar las tecnologías de la información puede suponer a ciertos entes locales, especialmente a los municipios de escasa población y recursos, para lo que se dispone que, al igual que ocurre con otras competencias municipales, las diputaciones provinciales, cabildos y consejos insulares colaborarán con los municipios que no puedan cumplir dicho deber por sí solos en grado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debemos descartar la inconstitucionalidad del art. 70 bis, apartados 1 y 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se impugna el art. 85 bis LBRL, relativo a las formas de gestión de los servicios públicos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el precepto afecta directamente a la imagen local y a su haz de autonomía tal y como se concibe en la Carta europea de la autonomía local, y que excede de lo que debe entenderse por legislación básica, al incorporar toda la legislación interna dictada para la Administración del Estado en materia de organismos autónomos y entidades públicas empresariales. El Abogado del Estado sostiene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señalando que el recurrente se ha limitado a invocar en términos genéricos bien un rebasamiento de lo básico, bien una afectación de la imagen de la autonomía local; esto es, sin argumentar cuáles de los aspectos regulados por el precepto incurren en tales excesos y sin justificar por qué o en qué medida la regulación contenida en el precepto impugnado vulnera el contenido esencial que constituye ese núcleo irreductible de la autonomía local que le hace recognoscible para la imagen que de la misma tiene la conciencia social en cada tiempo y lugar y garantiza el gobierno de los intereses que les son propios. Sin perjuicio de lo anterior, debemos remitirnos una vez más a la STC 103/2013, en la que ya descartamos impugnaciones similares. En efecto, entonces declaramos que “ninguna de las determinaciones del art. 85 bis.1 LBRL impide a las entidades locales elegir la forma de gestión que estimen más adecuada para la prestación de los servicios de su competencia” y que el precepto “se limita a señalar que la creación de organismos autónomos y entidades públicas empresariales se acordará por el Pleno de la entidad también competente para aprobar sus estatutos, quedando en sus manos la elección, a la vista de la reglas de organización que el legislador establece para las entidades instrumentales locales, entre las formas de gestión directa o indirecta a las que se refiere el art. 85.2 LBRL, y configurar el régimen de sus entidades instrumentales, dentro del marco legalmente establecido, mediante la aprobación de los estatutos”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y mismo fundamento jurídico rechazamos la vulneración de las competencias autonómicas por una legislación básica que se remite a la Ley de organización y funcionamiento de la Administración general del Estado (LOFAGE) para la regulación de los organismos autónomos y entidades públicas empresariales locales y, después, regula sus especialidades. Y señalamos entonces que “[f]orma parte de la competencia estatal para regular la organización de las entidades instrumentales locales, ex art. 149.1.18 CE, aquellos aspectos que son necesarios para establecer un modelo común que, en todo caso, garantice un tratamiento común a los administrados, sin que exista razón alguna, que tampoco alega la representación del Parlamento, que permita afirmar que la competencia del Estado solo alcanza el establecimiento de un modelo, común para el Estado y las entidades locales —mediante la técnica de la remisión a la LOFAGE—, debiendo ser las Comunidades Autónomas las que, en ejercicio de su competencia de desarrollo legislativo de las bases estatales, lo modulen para las entidades locales. Como quiera que la demanda carece de cualquier tipo de argumentación sobre el exceso en que habría incurrido el Estado al regular cada una de las especialidades del apartado impugnado, no podemos desvirtuar la presunción de constitucionalidad de las normas con rango de ley impugnada (STC 248/2007, de 13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descartar la inconstitucionalidad del art. 85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continuación se impugna el art. 123.1 c) LBRL, que establece las materias sobre las que versan los reglamentos de naturaleza orgánica y atribuye su aprobación y modificación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el alcance de las bases no puede ser especialmente intenso en cuestiones que no afectan a la esfera de derechos y deberes de los administrados, y que, al atribuir al Pleno la aprobación de los reglamentos orgánicos aprovecha para establecer la administración interna del gobierno municipal a través de las figuras de los coordinadores y los directores generales, se vulnera la autonomía local. Por su parte, el Abogado del Estado considera razonable y adecuado a los principios constitucionales el exigir que la fuente productiva de los reglamentos orgánicos sea el Pleno, tanto más cuanto todos ellos tienen en mayor o menor medida eficacia ad extra por estar referidos a órganos administrativos que se relacionan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esgrimidos por el recurrente deben ser desestimados. En la STC 103/2013 ya señalamos que “[l]a reserva al reglamento orgánico, en cuanto exige un quorum especial para su aprobación, forma parte de la competencia estatal básica, pues afecta al proceso mismo de formación de la voluntad del Pleno”. Por otro lado, en cuanto a la reserva al reglamento orgánico de la definición de los niveles de la organización municipal, también declaramos que “la definición de estos niveles organizativos sirve a un objetivo de interés general y no elimina la competencia normativa de las Comunidades Autónomas, pues la atribución al alcalde de la facultad de crear órganos organizativos complementarios, que este mismo artículo reconoce, debe realizarse en el marco de lo establecido por la legislación autonómica de desarrollo”. Asimismo, debemos señalar ahora que la atribución al Pleno de la aprobación de los reglamentos orgánicos tampoco vulnera la autonomía local, pues la garantía institucional de la autonomía local “comprende una potestad de autoorganización de las entidades locales que no puede ser ignorada por el legislador” pero “no incluye la facultad de diseñar, sin límite alguno, el modelo de distribución de los órganos de gobierno” [STC 103/2013, FJ 5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 rechazarse la inconstitucionalidad del art. 123.1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a continuación dos preceptos que regulan determinados órganos internos: el art. 129 LBRL que establece un órgano administrativo responsable de la asistencia jurídica al alcalde, a la junta de gobierno local y a los órganos directivos, y el art. 130.1 B) LBRL que determina los órganos directivos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entiende que el alcance de las bases no puede ser especialmente intenso en este punto al tratarse de órganos que no inciden directamente en la actividad externa de los municipios y no afectan a la esfera de derechos y deberes de los administrados, y que deberían ser de libre opción para los municipios. Por su parte, el Abogado del Estado alega, por una parte, que la existencia obligatoria de un órgano responsable de la asistencia jurídica (art. 129 LBRL) viene respaldada por el art. 103.1 CE, sin que ello lesione la autonomía local pues corresponde a la junta de gobierno designar al responsable y, por tanto, es dueña del proceso de selección; y, por otra parte, que la consideración de cuáles son los órganos directivos, con exigencia para su desempeño de la condición de funcionario de carrera y la aplicación del régimen de incompatibilidades del personal al servicio de la Administración pública, forma parte de las bases que el Estado puede fijar sobre función pública y régimen jurídico de las Administraciones públicas y tiene cobertura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129 LBRL, en la STC 103/2013 declaramos que “[l]a regulación de los órganos de gobierno municipal forma parte de la competencia básica del Estado para el desarrollo directo de los arts. 137 y 140 CE. En la medida en que el gobierno municipal se encomienda a diferentes órganos con muy distinta composición, la distribución entre ellos de las atribuciones municipales constituye un elemento esencial de la definición del funcionamiento democrático municipal (STC 33/1993, de 1 de febrero, FJ 3) y, por tanto, del modelo de autonomía municipal común por el que ha optado el legislador estatal. La existencia de la asesoría jurídica como órgano de asistencia al que se ha venido en denominar ‘ejecutivo local’ –Alcalde, Junta de Gobierno y órganos directivos—, responde a ese nuevo modelo municipal que, como señala la exposición de motivos de la Ley de medidas para la modernización del gobierno local, persigue ‘atender a la necesidad de un liderazgo claro y diáfano ante la sociedad, lo que exige ejecutivos con gran capacidad de gestión para actuar rápida y eficazmente’. Fruto de esta concepción, la Junta de Gobierno ha asumido la mayoría de las competencias de ejecución que antes correspondían al Pleno lo que, agravado por la complejidad de la gestión administrativa en los municipios de gran población, justifica tanto la existencia preceptiva de este órgano, como la atribución del nombramiento a la junta de gobierno de la que depende y ante la que debe responder” [FJ 5 h)]. Así pues, la asesoría jurídica “sirve para perfilar ese modelo común organizativo que se considera imprescindible para garantizar una gestión adecuada de los intereses locales en los municipios de especial complejidad”.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130.1 B), en la STC 103/2013 ya señalamos que “aun respondiendo la regulación de una serie de órganos directivos a los objetivos de interés general que justifican su regulación con carácter común para todos los municipios, el establecimiento de una enumeración cerrada de los mismos eliminaría la competencia de desarrollo legislativo de las Comunidades Autónomas sin que, por lo hasta aquí expuesto, exista justificación para ello. No obstante, el precepto impugnado admite una interpretación conforme con lo hasta aquí afirmado pues, en la medida en que se limita a relacionar, dentro de los órganos directivos, los titulares de órganos que pertenecen a la organización básica de los municipios de gran población, no impide a las Leyes autonómicas que completen, dentro de su competencia para regular la organización complementaria, este elenco de órganos directivos”.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descartarse que los arts. 129 y 130.1 B) hayan vulnerado las competencias autonómicas de desarrollo legislativo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se impugnan los arts. 122.5 d), 135.3 y 136 LBRL, que, respectivamente, atribuyen al secretario general del Pleno las funciones de ejecución de los acuerdos del Pleno, adscriben al “órgano de gestión tributaria” la función de recaudación y su titular y establecen un órgano responsable del control y de la fiscalización interna cuyo titular será nombrado entre funcionarios de Administración local con habilitación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las funciones encomendadas por los preceptos impugnados a funcionarios de habilitación nacional sobrepasan las reservadas por el art. 92.2 LBRL a dichos funcionarios e invaden los puestos de plantilla de los funcionarios locales, vulnerando la autonomía municipal. Estima en particular que el art. 122.5 d) LBRL detrae al alcalde la ejecución de los acuerdos del Pleno para otorgar tan decisiva facultad ejecutiva a un funcionario con habilitación nacional. También censura el control de eficacia atribuido en el art. 136 LBRL a la Intervención general municipal pues implica una valoración de la gestión y de la función ejecutiva llevadas a cabo por los órganos de gobierno del Ayuntamiento, que sólo pueden ser enjuiciadas en relación con los objetivos políticos determinados por dichos órganos. Por su parte, el Abogado del Estado alega que los preceptos impugnados forman parte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que nos plantea el recurrente se centra en las funciones reservadas a determinados funcionarios en los preceptos impugnados. Pues bien, debemos comenzar señalando que el esfuerzo alegatorio desplegado por el recurrente para concretar en qué medida las funciones que contemplan los preceptos impugnados vulnerarían la autonomía local no ha sido suficiente. La demanda contiene un reproche genérico a la ampliación de funciones de los funcionarios con habilitación de carácter estatal en los municipios de gran población. En consecuencia, nuestro examen tampoco tiene que ser exhaustivo.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debemos señalar que ni el antiguo art. 92.2 LBRL —hoy sin contenido— ni la disposición que en la actualidad regula los funcionarios con habilitación de carácter estatal —la disposición adicional segunda de la Ley 7/2007, de 12 de abril, por la que establece el estatuto básico del empleado público— constituyen canon de constitucionalidad de las leyes básicas estatales. Además, este Tribunal viene reiterando que la competencia estatal para desarrollar las bases en una determinada materia integra la capacidad para modificar la regulación básica (por todas, STC 69/2013, de 14 de marzo, FJ 3). En efecto, como señalamos en la STC 184/2012, de 17 de octubre, FJ 3, “sin alterar el orden constitucional y estatutario de distribución de competencias y con observancia de las garantías de certidumbre jurídica necesarias para asegurar que las Comunidades Autónomas puedan conocer cuál es el marco básico al que deben someter su competencia de desarrollo legislativo, la concreción de lo básico corresponde realizarla en cada momento al legislador estatal, quien, respetando aquel orden y estas garantías, goza de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ha declarado que es “válida y ajustada plenamente a la Constitución la decisión del legislador estatal que, al amparo del art. 149.1.18 de la norma fundamental, ha fijado como básicas —y, por tanto, necesarias en todas las Corporaciones Locales— determinadas funciones que, por su propia naturaleza quedan reservadas a determinados funcionarios con un específico grado de formación”, cuyo carácter básico consiste en “garantizar de manera generalizada en todas las Administraciones Locales el correcto desempeño y desenvolvimiento de cierto elenco de funciones que, por su trascendencia misma, rebasan el estricto interés local y, más aún, autonómico” (STC 214/1989, de 21 de diciembre, FJ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la tacha de inconstitucionalidad relativa a la ampliación de las funciones reservadas en los preceptos impugnados a determinados funcionarios de habilitación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otras dos tachas más específicas también alegadas por el recurrente, ambas deben ser igualmente descartadas. En cuanto a la primera, debemos declarar que la función de ejecución de los acuerdos del Pleno atribuida al secretario general del Pleno por el art. 122.5 d) LBRL no es más que el complemento de las funciones de comunicación, publicación y certificación de los acuerdos plenarios asignadas a dicho funcionario y cuya constitucionalidad no discute el recurrente. Además, la función de ejecución de los acuerdos plenarios no altera, en contra de lo que parece latir en la queja formulada, la distribución de funciones entre los órganos que tienen encomendado el gobierno y la administración municipales, pues conforme a la Ley 7/1985, de 2 de abril, de bases de régimen local, al alcalde le corresponde expresamente “dirigir la política, el gobierno y la administración municipal, sin perjuicio de la acción colegiada de colaboración en la dirección política que, mediante el ejercicio de las funciones ejecutivas y administrativas que le son atribuidas por esta Ley, realice la Junta de Gobierno Local” [art. 124.4 b)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otra tacha planteada, debemos recordar que los criterios de eficiencia y economía en la programación y ejecución del gasto público están constitucionalizados (art. 31.2 CE) y que el llamado “control de eficacia” es uno de los aspectos expresamente incluidos dentro del control financiero tradicionalmente encomendado a la Intervención General de la Administración del Estado, que tiene por objeto comprobar que la actuación, en el aspecto económico-financiero, de los servicios, organismos autónomos, sociedades y demás entes públicos estatales se ajusta al ordenamiento jurídico así como a los principios generales de buena gestión financiera (art. 2.3 del Real Decreto 2188/1995, de 28 de diciembre, por el que se desarrolla el régimen del control interno ejercido por la Intervención General de la Administración del Estado). Pues bien, ni el control de eficacia atribuido por el art. 136 LBRL a la Intervención general municipal ni la circunstancia de que ello implicaría una valoración de la gestión económico-financiera llevada a cabo por los órganos de gobierno del Ayuntamiento suscitan reparos de índole constitucional, sino todo lo contrario, pues todo ello se ajusta plenamente a los principios generales de buena gestión financiera parcialmente constitucionalizados en el art. 31.2 CE. Por otro lado, en relación con la Intervención General de la Administración del Estado se precisa que “el control de eficacia se realizará sin perjuicio del que cada departamento ministerial, en el ámbito de sus competencias, pueda desarrollar en esta materia, por sí mismo o en colaboración con la Intervención General de la Administración del Estado” (art. 2.3 del Real Decreto 2188/1995). Nada impide partir del mismo criterio en el ámbito de la legislación básica estatal sobre régimen local y a propósito de la Intervención general municipal, de forma que procede concluir que el control de eficacia encomendado a la Intervención general municipal no tiene por qué excluir el control que cada órgano municipal quiera desarrollar, en el ámbito de sus competencias, sobre su gestión económico-financiera.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descartarse que los arts. 122.5 d), 135.3 y 136 LBRL vulneren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siguiente precepto impugnado es el apartado a) del art. 133 (“Criterios de la gestión económico-financiera”), que establece lo siguiente: “La gestión económico-financiera se ajustará a los siguientes criterios: a) Cumplimiento del objetivo de estabilidad presupuestaria, de acuerdo con lo dispuesto en la legislación que lo regule.”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señala que el precepto impugnado vulnera la autonomía y suficiencia financiera prevista en los arts. 137, 149 y 142 CE para los entes locales, que la anulación del recurso general al endeudamiento impuesta por el principio de estabilidad presupuestaria está en contradicción con los preceptos de la Ley 39/1988, de haciendas locales y que, siendo coyuntural la necesidad de estabilidad presupuestaria, vinculada a ciclos económicos, no se aviene con el concepto perdurable de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demanda, la fundamentación que sustenta la presente impugnación guarda relación con las contenidas en los recursos de inconstitucionalidad que el mismo recurrente ha presentado contra la Ley 18/2001, de 12 de diciembre, general de estabilidad presupuestaria y contra la Ley Orgánica 5/2001, de 13 de diciembre, complementaria a la Ley general de estabilidad presupuestaria. Pues bien, debemos indicar que las cuestiones planteadas en este proceso han sido ya resueltas en las SSTC 134/2011, de 20 de julio, 157/2011, de 18 de octubre, y 203/2011, de 14 de diciembre, a cuyos textos nos remitiremos sucintamente, destacando ya que la reforma constitucional de 27 de septiembre de 2011, que entró en vigor ese mismo día —disposición final única—, ha dado una nueva redacción al art. 135 CE con la que se ha llevado a cabo la “consagración constitucional” del principio de estabilidad presupuestaria, al tiempo que encomienda a una ley orgánica el desarrollo de los principios a que se refiere el apartado 3 del precepto constitucional, lo que —como dijimos en la STC 157/2011, de 18 de octubre, FJ 3— corrobora la competencia del Estado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descartarse que el art. 133 a) LBRL vulnere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se impugna el art. 137, que establece el “órgano para la resolución de las reclamaciones económico-administrativas” y cuya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Existirá un órgano especializado en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conocimiento y resolución de las reclamaciones sobre actos de gestión, liquidación, recaudación e inspección de tributos e ingresos de derecho público, que sean de competencia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dictamen sobre los proyectos de ordenanzas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ser requerido por los órganos municipales competentes en materia tributaria, la elaboración de estudios y propuestas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que se dicte pone fin a la vía administrativa y contra ella sólo cabrá 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los interesados podrán, con carácter potestativo, presentar previamente contra los actos previstos en el apartado 1.a el recurso de reposición regulado en el artículo 14 de la Ley 39/1988, de 28 de diciembre, reguladora de las Haciendas Locales. Contra la resolución, en su caso, del citado recurso de reposición, podrá interponerse reclamación económico-administrativa ante el órgano previsto en 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Estará constituido por un número impar de miembros, con un mínimo de tres, designados por el Pleno, con el voto favorable de la mayoría absoluta de los miembros que legalmente lo integren, de entre personas de reconocida competencia técnica, y cesarán por alguna de las siguientes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petición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lo acuerde el Pleno con la misma mayoría que para su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sean condenados mediante sentencia firme por delito doloso.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Cuando sean sancionados mediante resolución firme por la comisión de una falta disciplinaria muy grave o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Solamente el Pleno podrá acordar la incoación y la resolución del correspondiente expediente disciplinario, que se regirá, en todos sus aspectos, por la normativa aplicable en materia de régimen disciplinario a los funcionarios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 funcionamiento se basará en criterios de independencia técnica, celeridad y gratuidad. Su composición, competencias, organización y funcionamiento, así como el procedimiento de las reclamaciones se regulará por reglamento aprobado por el Pleno, de acuerdo en todo caso con lo establecido en la Ley General Tributaria y en la normativa estatal reguladora de las reclamaciones económico-administrativas, sin perjuicio de las adaptaciones necesarias en consideración al ámbito de actuación y funcionamiento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reclamación regulada en el presente artículo se entiende sin perjuicio de los supuestos en los que la ley prevé la reclamación económico-administrativa ante los Tribunales Económico-Administrativos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el precepto ocupa la totalidad del espacio normativo que corresponde tanto a las Comunidades Autónomas como a los propios municipios, siendo especialmente intensa la vulneración de la autonomía local en cuanto que el órgano competente para la resolución de las reclamaciones económico-administrativas dicho órgano asume potestades resolutorias sobre las reclamaciones sobre actos de gestión, liquidación, recaudación e inspección de tributos e ingresos de derecho público de competencia municipal. Por su parte, el Abogado del Estado señala que el carácter básico del art. 137 LBRL se vincula con la satisfacción de los principios de eficacia y objetividad predicable de la actuación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exposición de motivos de la Ley 57/2003, la composición y el funcionamiento de un órgano especializado para el conocimiento y la resolución de las reclamaciones sobre actos tributarios de competencia local “pretenden garantizar la competencia técnica, la celeridad y la independencia tan patentemente requeridas por los ciudadanos en este ámbito”. En suma, el art. 137 LBRL pretende consagrar la independencia y la competencia técnica del órgano revisor de los actos tributarios locales como forma de satisfacer los principios de eficacia y objetividad predicable de la actuación de todas las Administraciones públicas. Ello forma parte de las bases que configuran el diseño de la Administración tributaria local que corresponde establecer al Estado, dejándose expresamente en manos del Pleno la regulación de la composición, competencias, organización, funcionamiento y procedimiento de tramitación de las reclamaciones tributarias. Por tanto, debe rechazarse el reproche relativo a la ocupación de la totalidad del espacio normativo que corresponde tanto a las Comunidades Autónomas como a los propios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descartarse que el art. 137 LBRL vulnere las competencias autonómicas o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