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febrero de 2013 tuvo entrada en el Registro General de este Tribunal un escrito del Secretario Judicial del Juzgado de lo Social núm. 34 de Madrid al que se acompaña, junto con el testimonio del procedimiento núm. 787-2012, sobre despido, que se tramita ante dicho Juzgado, el Auto de 30 de enero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6 de julio de 2012, doña Cristina Berlinches Pérez presentó demanda de despido frente a Lidax Ingeniería, S.L., en la que solicitaba al Juzgado de lo Social que la extinción por causas objetivas que le había sido notificada con efectos de 20 de junio de 2012 fuera declarada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12 de julio de 2012 en el Juzgado de lo Social núm. 34 de Madrid, que por decreto de 19 de julio de 2012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21 de noviembre de 2012, concluso el procedimiento y dentro del plazo para dictar Sentencia, el Magistrado-Juez dictó providencia el mismo día —21 de noviembre de 2012—,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—20 de junio de 2012—, las consecuencias de dicha calificación de improcedencia son las previstas en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30 de enero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se presentó escrito de alegaciones ni por las partes ni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30 de enero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—elevado ante el Tribunal Constitucional el 7 de febrero de 2013—, se disponía la suspensión provisional del plazo para dictar Sentencia hasta que el Tribunal Constitucional se pronunciara sobre la admisión de la cuestión, y asimismo, se ordenaba que se citara a comparecer a las partes a fin de adoptar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comparecencia tuvo lugar el 22 de febrero de 2013, según consta en las actuaciones remitidas por el Juzgado de lo Social núm. 34 de Madrid, tras el requerimiento efectuado por este Tribunal, mediante providencia de 9 de julio de 2013, para que indicara y, en su caso, aportara las resoluciones dictadas en el procedimiento 787-2012 con posterioridad al Auto de 30 de enero de 2013. En esta comparecencia, la parte demandada anticipó su opción por la indemnización ante el pronunciamiento judicial anunciado de declaración de la extinción como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26 de febrero de 2013, el Juzgado de lo Social núm. 34 de Madrid dictó nuevo Auto de “medidas provisionales no nucleares”, en el que, tras fijar los hechos probados del litigio —incluida la antigüedad de la trabajadora en la empresa desde 1 de febrero de 2010— y razonar que la extinción debe ser calificada judicialmente como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situación legal de desempleo, etc.),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y de haber optado la demandada por la extinción indemnizada del contrato debo declarar extinguida la relación contractual entre las partes a fecha de despido 20 de junio de 2012, en situación legal de desempleo a la demandante y condenar, con carácter parcial y provisional, y sin perjuicio de regularización cuando el Tribunal Constitucional se pronuncie sobre la admisión o estimación de la cuestión de inconstitucionalidad, a la demandada Lidax ingenieria sociedad limitada a abonar a la actora la indemnización de cuatro mil cuatrocientos nueve euros con sesenta y cinco centimos de euro, sin que, provisionalmente, haya lugar al abono de los salarios dejados de percibir.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demandada podrá compensar el importe de la indemnización extintiva abonada con las referidas indemnizaciones básica/rescisoria.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oficio de 12 de agosto de 2013 remitido por el Juzgado de lo Social núm. 34 de Madrid se hace saber que en el procedimiento núm. 787-2012 consta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30 de enero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se centra en el análisis de los juicios de aplicabilidad y relevancia. Al respecto razona los motivos por los que considera que la extinción enjuiciada debe ser calificada como despido improcedente, señalando que, atendida la fecha de efectos de la extinción —20 de junio de 2012—, las consecuencias de dicha calificación deben ser las previstas en el texto refundido de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 pues considera, por las razones que extensamente expone en el Auto, que no concurre el presupuesto habilitante de la extraordinaria y urgente necesidad. Además,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y señalar que con ella se reduce de manera significativa la cuantía de las indemnizaciones por despido improcedente, el Magistrado-Juez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considera el órgano judicial que el art. 18.8 del Real Decreto-ley 3/2012, que da nueva redacción al art. 56.2 LET, vulnera el principio de interdicción de la arbitrariedad (art. 9.3 CE) y el derecho a la tutela judicial efectiva (art. 24.1 CE), en relación con el derecho al trabajo (art. 35.1 CE), pues determina que el empresario no tenga que abonar salarios de tramitación si opta por la indemnización en caso de despido improcedente (salvo que se trate de un representante legal de los trabajadores o de un delegado sindical), a diferencia de lo que sucedía en la normativa precedente, que establecía el pago de salarios de tramitación también para el supuesto de que el empresario optase por la indemnización; se trata, de nuevo, de una regulación que impide una restitutio in integrum del perjuicio efectivamente sufrido por el trabajador, lo que choca con el art. 9.3 CE. 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con la afirmación de que el planteamiento de la cuestión de inconstitucionalidad no impide al órgano judicial pronunciarse sobre la calificación del despido y los efectos de tal calificación (opción e indemnización), citando en apoyo de su tesis el ATC 313/1996, de 29 de octubre. Por ello señala que, para el caso de su admisión, la resolución se diferirá en el tiempo con eventualidad de perjuicios graves para cualquiera de las partes, razón por la que considera necesario citarlas a una comparecencia que tendrá por objeto la adopción de medidas no nucleares.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septiembre de 2013,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26 de febrero de 2013 dictado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octubre de 2013, en el que interesa la inadmisión a trámite de la cuestión de inconstitucionalidad planteada, por carecer de objeto al haberse resuelto el fondo de la acción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tras exponer los hechos de los que trae causa el planteamiento de la cuestión de inconstitucionalidad indica que, en el presente caso, el órgano judicial, no obstante acordar formalmente la suspensión del curso de los autos en el momento procesal anterior al dictado de la Sentencia, dispone en el Auto de planteamiento convocar a las partes a una comparecencia y, tras celebrarse esta, dicta un Auto denominado de medidas provisionales no nucleares, en el que resuelve calificar el despido como improcedente y condenar al abono de una indemnización de 4.409,65 €. Es decir, según el Fiscal General del Estado, se pronuncia exactamente sobre la acción ejercitada en la demanda, resolviendo el objeto del pleito, aun cuando quiera afirmar el juzgador que tal decisión no es más que una resolución provisional que podrá hipotéticamente confirmarse, o bien complementarse en lo que se refiere a los salarios de tramitación si es que la presente cuestión de inconstitucionalidad prosperara. Señala el Ministerio Fiscal que, al margen de que no existan en nuestro ordenamiento procesal resoluciones sobre el fondo del asunto que pretendan un pronunciamiento provisional o ad cautelam sobre la pretensión deducida, lo que evidencian los Autos de 30 de enero de 2013 y de 26 de febrero de 2013 es la voluntad renuente a la adopción de la medida dispuesta en el art. 35.3 LOTC, consistente en la suspensión del procedimiento hasta la definitiva resolución de la cuestión por el Tribunal Constitucional. A su juicio, afirmar que lo resuelto por el Auto de 26 de febrero de 2013 son meras cuestiones no nucleares no puede sino calificarse como un ejercicio de voluntarismo estéril que no oculta la realidad de la continuación del procedimiento y la resolución sobre el fondo de la pretensión deducida por la trabajadora. Por tal razón expone que la actual cuestión presenta una manifiesta carencia de objeto, que debe llevar 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por apreciar que carece de objeto al haberse resuelto el fondo de la acción ejercitada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guarda claras similitudes con la núm. 438-2013 planteada por el mismo órgano judicial. La mencionada cuestión ha sido inadmitida a trámite por Auto del Pleno 277/2013, de 3 de diciembre, al que hemos de remitirnos.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Debemos recordar, en primer lugar, que el hecho de que la redacción dada por el Real Decreto-ley 3/2012 a los preceptos objeto del presente procedimiento haya sido sustituida por la establecida en la Ley 3/2012, de 6 de julio, sobre medidas urgentes para la reforma del mercado laboral no conlleva, por sí sola, la pérdida del objeto de la cuestión planteada pues, atendidas las fechas de entrada en vigor de ambas normas,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así como a los amplios términos empleados respecto a dos de las normas cuestionadas. No olvidemos que “la cuestión de inconstitucionalidad no es un instrumento procesal para buscar una depuración abstracta del Ordenamiento” (STC 235/2007, de 7 de noviembre, FJ 2; o SSTC 55/2010, de 4 de octubre, FJ 2; y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El resultado de dicho examen es que, por las mismas razones que en el caso examinado en el referido ATC 277/2013, FJ 2, el objeto de la cuestión de inconstitucionalidad planteada, tanto en relación con la utilización del instrumento normativo del real decreto-ley (art. 86.1 CE) como respecto a las específicas dudas de contenido elevadas (arts. 9.3, 24.1 CE, y en su caso, art. 35.1 CE), ha de quedar limitado al apartado 2 de la disposición transitoria quinta del Real Decreto-ley 3/2012, por el que se fija el criterio de cálculo de la indemnización por despido improcedente de los contratos formalizados antes de la entrada en vigor de este Real Decreto-ley, así como al art. 18.8 de dicho Real Decreto-ley 3/2012, por el que se da nueva redacción al art. 56.2 del texto refundido de la Ley del estatuto de los trabajadores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delimitado el objeto de la cuestión, cumple poner ahora de manifiesto que existen otras exigencias procesales que no han sido cumplidas por el órgano judicial. En concreto, es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condenar a la demandada al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examen de dicho óbice atenderemos al reciente ATC 277/2013, FJ 3, cuyas apreciaciones y conclusiones resumimos a continuación, procediendo a su aplicación en el supuesto ahora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el art. 35.3 LOTC, “el planteamiento de la cuestión de constitucionalidad originará la suspensión provisional de las actuaciones en el proceso judicial hasta que el Tribunal Constitucional se pronuncie sobre su admisión”. Si bien hemos admitido que el órgano judicial a quo puede adoptar las medidas cautelares precisas para asegurar las resultas del juicio o incluso los efectos de la futura sentencia de este Tribunal resolviendo la cuestión, sin que tampoco exista obstáculo para que lleve a cabo otros actos de instrucción y de ordenación del proceso, se ha exigido que “no guarden relación con la validez de la ley cuestionada, pues el proceso de fondo sigue pendiente ante él en situación procesal de detención” (ATC 313/1996, de 29 de octubre, FJ 2; y ATC 186/2009, de 16 de junio, FJ 2). De esta manera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caso ahora enjuiciado es similar al contemplado en el ya citado ATC 313/1996 en el que el órgano judicial dictó Sentencia sobre el fondo después de elevar la cuestión de inconstitucionalidad y sin existir todavía pronunciamiento sobre su admisión, razón por la que este Tribunal declaró su inadmisión a trámite. En el presente supuesto, resulta fundamental atender a que, tras dictarse el Auto de planteamiento de la cuestión, se procedió a citar a las partes a comparecencia, en la que, ante el anuncio de la calificación de la extinción como improcedente, la demandada anticipó su opción por la indemnización —recordemos que, conforme al art. 56.1 LET, cuando el despido se declara improcedente, el empresario puede optar entre la readmisión del trabajador o el abono de una determinada indemnización—. A continuación, el órgano promotor dictó un nuevo Auto —de 26 de febrero de 2013—, en el que se califica el despido como improcedente y, teniendo en cuenta la opción anticipada de la parte demandada, se declara extinguida la relación contractual y se condena a la empresa a abonar a la trabajadora la indemnización indicada, sin incluir el reconocimiento de salarios de tramitación. Pues bien, igual que indicamos en el supuesto enjuiciado en el referido ATC 277/2013, también en este caso hemos de afirmar que, con las mencionadas actuaciones, el Magistrado-Juez está aplicando de forma directa las normas del Real Decreto-ley 3/2012 que son objeto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es óbice a esta conclusión el hecho de que el Magistrado-Juez haya emitido dicha resolución sobre el fondo en un Auto al que pretende atribuir un “carácter parcial y provisional, y sin perjuicio de regularización cuando el Tribunal Constitucional se pronuncie”, pues, materialmente, los términos de la condena impuesta —en este caso, respecto al abono de la indemnización— coinciden con los que corresponderían a una Sentencia sobre el fondo. En realidad, ese supuesto “carácter provisional”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precepto con el que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consecuencia,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en atención a los razonamientos expuestos, y una vez constatado que, lo que hace el órgano judicial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