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4834-2013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4834-2013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artículo único de la Ley Foral 25/2013, de 2 de julio, por el que se modifica el apartado 2 del artículo único de la Ley Foral 28/2012, de 28 de diciembre, por la que se crea, con efectos para el año 2012, un complemento personal transitorio por pérdida de poder adquisitivo.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30 de julio de 2013 el Abogado del Estado, en nombre del Presidente del Gobierno, interpuso recurso de inconstitucionalidad contra el artículo único de la Ley Foral 25/2013, de 2 de julio, por el que se modificó el apartado 2 del artículo único de la Ley Foral 28/2012, de 28 de diciembre, por la que se crea, con efectos para el año 2012, un complemento personal transitorio por pérdida de poder adquisitivo. La citada Ley Foral 25/2013 se publicó en el “Boletín Oficial de Navarra” número 133, de 12 de julio de 2013.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y el art. 30 de la Ley Orgánica del Tribunal Constitucional (LOTC) a fin de que se acordase la suspensión del precepto impugnado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10 de septiembre de 2013 el Pleno del Tribunal Constitucional, a propuesta de la Sección Segunda, acordó admitir a trámite el recurso de inconstitucionalidad y dar traslado de la demanda y documentos presentados, conforme establece el art. 34 LOTC, al Congreso de los Diputados y al Senado así como al Gobierno y al Parlamento de Navarra,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del precepto impugnado desde la fecha de interposición del recurso —30 de julio de 2013— para las partes del proceso y desde el día en que aparezca publicada la suspensión en el “Boletín Oficial del Estado” para los terceros, lo que se comunicó a los Presidentes del Gobierno de Navarra y del Parlamento de Navarra. Por último, también se ordenó publicar la incoación del recurso en el “Boletín Oficial del Estado” y en el “Boletín Oficial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mediante escrito registrado en este Tribunal el 18 de septiembre, comunicó que la Cámara se personaba en el procedimiento, ofreciendo su colaboración a los efectos del art. 88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Vicepresidenta Primera y Presidenta en funciones del Congreso de los Diputados, mediante escrito registrado en este Tribunal el día 19 de septiembre, comunicó que la Mesa de la Cámara había acordado darse por personada en este procedimiento y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de Navarra, por escrito registrado en este Tribunal el día 2 de octubre, comunicó el acuerdo adoptado en sesión celebrada el día 25 de septiembre de 2013 en el que se daba por enterado de la interposición y admisión a trámite del recurso de inconstitucionalidad 4834-2013 promovido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Navarra, en representación de dicho Parlamento, cumplimentó el trámite de alegaciones mediante escrito registrado en este Tribunal el 11 de octubre en el que solicita la inadmisión del recurso de inconstitucionalidad por prematuro y, subsidiariamente, que se dicte Sentencia desestimatoria del recurso de inconstitucionalidad núm. 4834-2013 interpuesto por el Presidente del Gobierno contra la Ley Foral 25/2013 declarando la constitucionalidad de la Ley Foral impugnada. Mediante otrosí solicita, al amparo del art. 83 LOTC, la acumulación del presente recurso de inconstitucionalidad núm. 4834-2013 con el recurso de inconstitucionalidad núm. 5376-2012 interpuesto por el Parlamento de Navarra contra el art. 2 del Real Decreto-ley 20/2012, de 13 de julio, dada la existente conexión entre uno y otro recurso, que justifica la unidad de tramitación y decisión y, subsidiariamente, se suplica su resolución preferente una vez que el Tribunal Constitucional resuelva el recurso de inconstitucionalidad contra el citado Real Decreto-ley 20/2012.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Estando próximo el vencimiento del plazo de los cinco meses establecido en el art. 161.2 CE, por providencia de 22 de octubre de 2013, el Pleno del Tribunal Constitucional acordó oír al Abogado del Estado y al Parlamento de Navarra para que, en el plazo de cinco días, expusieran lo que considerasen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registrado en este Tribunal el 28 de octubre, formuló sus alegaciones interesando el mantenimiento de la suspensión, por los motivos que se exponen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recordando la doctrina constitucional sobre la resolución de este tipo de incidentes, conforme a la cual es necesario ponderar, de un lado, los intereses implicados, tanto el general y público como el particular o privado de las personas afectadas y, de otro, los perjuicios de imposible o difícil reparación que se derivan del mantenimiento o levantamiento de la suspensión. Esta valoración debe efectuarse mediante el examen de las situaciones de hecho creadas y al margen de la viabilidad de las pretensiones contenidas en la demanda. Aunque el Tribunal Constitucional se refiere a las situaciones de hecho creadas, la realidad —señala el Abogado del Estado— es que lo que con más frecuencia se ha de examinar son las situaciones de hecho que podrían crearse, es decir, que previsiblemente puede provocar la aplicación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Abogado del Estado que en este tipo de incidentes debe de partirse del principio de la existencia de una presunción de constitucionalidad de las normas objeto de conflicto mientras que las disposiciones presenten una mínima apariencia de constitucionalidad. Hace referencia a que este Tribunal ha declarado que, si bien la cuestión sustantiva no debe ser objeto de un análisis frontal, sí puede ser eventualmente tenida en consideración (con cita del ATC 228/1992, de 21 de julio) y señala que hay en concreto un caso en el que adquiere especial relevancia la cuestión de fondo para la resolución del incidente, y es el de las normas autonómicas dictadas con “manifiesta ausencia de cobertura competencial” (ATC 243/1993, de 13 de julio), supuesto al que, a su juicio, ha de equiparase el de disposiciones o resoluciones abiertamente contrarias a los más esenciales principios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Abogado del Estado hace referencia a lo establecido por este Tribunal en ATC 18/1999, de 26 de enero, en el que se señala que “sin perjuicio de que fuera más o menos gravoso para los funcionarios afectados, según los casos, la percepción del citado plus y su devolución posterior o viceversa, lo cierto es que el levantamiento de la suspensión … ‘podría poner en peligro la efectividad de una medida de política económica general dirigida a contener la expansión relativa de uno de los componentes esenciales del gasto público, debiéndose ponderar, de otra parte, el riesgo de una posible extensión de las normas cuestionadas a otras Administraciones Públicas’ ”. Esta precisión la realiza el Abogado del Estado porque, a su juicio, la Ley Foral impugnada vulnera flagrantemente el marco de estabilidad presupuestaria coherente con la normativa europea fijado en el art. 22.2 de la Ley 17/2012, de 27 de diciembre, de presupuestos generales del Estado para el año 2013 (LPGE 2013) y el principio de lealtad constitucional pues resulta evidente, a su juicio, el menosprecio de la competencia estatal en materia de dirección de la economía mediante la contención de los gastos de personal del sector público (incluido el autonómico) ejercitada por vía de norma legislativa presupuestaria cuanto de lo dispuesto en los arts. 3.1 y 11.1 de la Ley Orgánica 2/2012, de 27 de abril, de estabilidad presupuestaria y sostenibilidad financiera. Asimismo, expone que, de acuerdo con la doctrina de este Tribunal, todas las medidas de contención de gastos de personal que hayan de aplicarse en todo el sector público, incluido el autonómico sin ninguna excepción, competen al Estado en virtud de los arts. 149.1.13 CE en relación con el art. 156.1 CE, al que hoy debe añadirse el art. 135 (l y 6) CE. Por lo tanto, entiende el Abogado del Estado que, en la medida en que hay una incompatibilidad entre el precepto estatal básico —art. 22 LPGE 2013— y la norma impugnada ha de mantenerse la suspensión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Abogado del Estado, haciendo referencia al informe de 16 de septiembre de 2013 del Ministerio de Hacienda y Administraciones Públicas sobre la necesidad de mantenimiento de la suspensión de la Ley Foral Navarra 25/2013, afirma que el levantamiento de la suspensión originaría un grave quebranto sobre todo para el personal perceptor de las retribuciones cuestionadas. En definitiva, tras la ponderación de los intereses en litigio, el Abogado del Estado considera que ocasionaría mayor perjuicio a los perceptores del complemento el levantamiento de la suspensión que el mantenimiento de la misma. A su juicio, los efectos del mantenimiento de la suspensión, aunque se declarara la constitucionalidad de la norma impugnada, serían fácilmente reparables mediante el abono de las cantidades que resultaran de la aplicación de las normas impugnadas mientras que el levantamiento de la suspensión crearía respecto de los particulares un perjuicio grave en el supuesto de que posteriormente la norma fuese declarada inconstitucional ya que aquellos deberían devolver lo percibido.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este Tribunal con fecha de 5 de noviembre de 2013, el Letrado del Parlamento de Navarra solicita el levantamiento de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Parlamento de Navarra parte, con cita de los AATC 12/1992, de 29 de enero, y 46/1994, de 8 de febrero, de que la prolongación de la suspensión más allá del plazo de los cinco meses es una medida excepcional, que requiere de justificación necesaria, porque supone de suyo un bloqueo de las competencias de las Comunidades Autónomas. A ello añade, con cita del ATC 103/1994, de 22 de marzo, que la presunción de constitucionalidad de la norma autonómica es causa suficiente para levantar la suspensión en unos momentos en los que, a su juicio, la tramitación de los recursos de inconstitucionalidad pueden demorarse más allá de un plazo razonable de resolución dada la carga de trabajo que soporta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considera el Letrado del Parlamento de Navarra, en relación con la irreparabilidad de los perjuicios ocasionados que hay que recordar —con cita del ATC 240/2004, de 29 de junio—, que no hay perjuicio alguno imposible de reparar y que la impugnación que ha realizado el Presidente del Gobierno versa sobre una medida de orden económico que puede restañarse caso de declararse la inconstitucionalidad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anterior, la representación del Parlamento de Navarra solicita el levantamiento de la suspensión del precepto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y en el caso de que no se estime la alegación anterior, el Letrado del Parlamento de Navarra pone de manifiesto que la impugnación de la citada Ley Foral 25/2013 descansa sobre un objeto inexistente, dado que, a su juicio, estamos en presencia de un supuesto de una ley no aplicada por el Gobierno de Navarra, lo que permite incluirla en la categoría de leyes imperfectas que requieren para su eficacia del complemento necesario de una ley foral de suplemento de crédito. Al respecto pone de relieve el criterio del Gobierno de Navarra comunicado al Parlamento de Navarra y adjuntado al escrito de alegaciones de su representación procesal, que pone de manifiesto la imposibilidad de cumplir el tenor literal de la Ley 25/2013, salvo grave incumplimiento del objetivo de déficit fijado para el ejercicio de 2013 para la Comunidad Foral de Navarra en aplicación de la Ley Orgánica 2/2012, de 27 de abril, de estabilidad presupuestaria y sostenibilidad financiera, lo que requiere la previa aprobación de una ley foral de suplemento de crédito o de utilización del fondo de prórroga, de acuerdo con las previsiones recogidas tanto en la Ley Foral 13/2007, de 4 de abril, de la hacienda pública de Navarra, como en la Ley Orgánica 2/2012, de 27 de abril, de estabilidad presupuestaria y sostenibilidad financiera. De acuerdo con lo anterior, se considera que la impugnación del Presidente del Gobierno puede tener algún alcance en relación con la validez de la Ley Foral 25/2013, pero en ningún caso sobre la eficacia de la Ley Foral, lo que permite levantar la suspensión, salvo que se pretenda mantener la suspensión de una ley, que no ha producido efecto práctico ni consolidación de situación económica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al artículo único de la Ley Foral 25/2013, de 2 de julio, por el que modifica el apartado 2 del artículo único de la Ley Foral 28/2012, de 28 de diciembre, por la que se crea, con efectos para el año 2012, un complemento personal transitorio por pérdida de poder adquisitivo, que se encuentra suspendido en su aplicación, como consecuencia de la invocación de los arts. 161.2 CE y 30 de la Ley Orgánica del Tribunal Constitucional (LOTC), al promoverse el recurso de inconstitucionalidad contra dicho precepto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Foral 28/2012 estableció en su artículo único, primer apartado, que “durante el año 2012 se abonará al personal al servicio de las Administraciones Públicas de Navarra un complemento personal por pérdida de poder adquisitivo de cuantía equivalente al importe de la paga extraordinaria cobrada el mes de junio”. A su vez, el segundo apartado de dicho artículo establecía que “el pago se realizará antes de finalizar el año 2012 mediante un solo abono por el importe que, de acuerdo con lo establecido en el apartado anterior, corresponda a cada funcionario/a”.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único de la Ley Foral 25/2013, objeto del presente recurso de inconstitucionalidad, modifica el apartado 2 del artículo único de la citada Ley Foral 28/2012 que queda redactado de la siguiente manera: “el pago se realizará antes del 31 de agosto de 2013 mediante un solo abono por el importe que, de acuerdo con lo establecido en el apartado anterior, corresponda a cada funcionario”.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medida establecida por la Ley Foral recurrida vulnera, a juicio del Abogado del Estado, la limitación básica de incremento de las retribuciones prevista en el art. 22.dos de la Ley 17/2012, de 27 de diciembre, de presupuestos generales del Estado para 2013 (LPGE 2013), lo que comportaría, atendiendo a la argumentación expuesta en el escrito de interposición, la vulneración del artículo 149.1.13 CE, del artículo 156 de la misma y del principio de estabilidad presupuestaria previsto en el artículo 135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expuestos los términos del recurso de inconstitucionalidad, cuyo contenido no compete resolver en este momento procesal hemos de centrarnos ahora en la cuestión de si procede o no procede levantar la suspensión de vigencia de la disposición impugnada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60/2013, de 26 de febrero, FJ 2; 122/2013, de 21 de mayo, FJ 2; 123/2013, de 21 de mayo, FJ 2; y 157/2013, de 11 de julio, FJ 2, entre otros).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hemos de partir de que, como recuerda el ATC 157/2013, FJ 2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75/2010, de 30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pues, de lo que ahora se trata es de dilucidar si los perjuicios que han sido alegados por el Abogado del Estado tienen la gravedad y consistencia necesarias como para prevalecer sobre la presunción de legitimidad de la regulación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interesa el mantenimiento de la suspensión de la norma impugnada alegando, con cita del ATC 18/1999, que el levantamiento de la suspensión pondría en peligro la efectividad de una medida de política económica general dirigida a contener la expansión relativa de uno de los componentes esenciales del gasto público. Entiende el Abogado del Estado que la norma impugnada vulnera el art. 22.2 LPGE 2013 que no es sino una medida de contención del gasto público dictada de acuerdo con lo establecido en el art. 149.1.13 CE en relación con el art. 156.1 CE al que hoy, a su juicio, ha de añadirse el art. 135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de los perjuicios alegados por el Abogado del Estado se concreta en que, a su juicio, el levantamiento de la suspensión conllevaría un grave quebranto para el personal perceptor de las retribuciones cuestionadas. Tras la ponderación de los intereses en litigio, el Abogado del Estado considera que ocasionaría mayor perjuicio a los perceptores del complemento el levantamiento de la suspensión que el mantenimiento de la misma. A su juicio, los efectos del mantenimiento de la suspensión, aunque se declarara la constitucionalidad de la norma impugnada, serían fácilmente reparables mediante el abono de las cantidades que resultaran de la aplicación de las normas impugnadas mientras que el levantamiento de la suspensión crearía respecto de los particulares un perjuicio grave en el supuesto de que posteriormente la norma fuese declarada inconstitucional ya que aquellos deberían devolver lo percibido.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Parlamento de Navarra ha interesado el levantamiento de la suspensión alegando que la prolongación de la suspensión más allá del plazo de los cinco meses es una medida excepcional, que requiere de justificación necesaria, porque supone de suyo un bloqueo de las competencias de las Comunidades Autónomas y que la presunción de constitucionalidad de la norma autonómica es causa suficiente para levantar la suspensión. Asimismo, considera el Letrado del Parlamento de Navarra, que no hay perjuicio alguno imposible de reparar y que la impugnación que ha realizado el Presidente del Gobierno versa sobre una medida de orden económico que puede restañarse caso de declararse la inconstitucionalidad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anterior añade que la impugnación de la citada Ley foral 25/2013 descansa sobre un objeto inexistente, dado que, a su juicio, estamos en presencia de un supuesto de una ley no aplicada por el Gobierno de Navarra, lo que permite incluirla en la categoría de leyes imperfectas que requieren para su eficacia del complemento necesario de una Ley Foral de suplemento de crédito, tal y como se ha expuesto en los antecedentes, por lo que considera que se puede levantar la suspensión, salvo que se pretenda mantener la suspensión de una ley, que no ha producido efecto práctico ni consolidación de situación económica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ponderación de los perjuicios a los intereses particulares y generales que cada una de las partes plantea que pueden producirse si se mantiene o se alza la suspensión previamente acordada por el Tribunal, hemos de realizar una referencia inicial a la contradicción alegada por el Abogado del Estado entre la norma autonómica y la norma estatal. Al respecto resulta necesario recordar el criterio mantenido por este Tribunal de que “la ‘diferente regulación ofrecida por la legislación estatal y la legislación autonómica no puede ser una argumentación estimada para el mantenimiento de la suspensión, ya que, si la misma se aceptara, la suspensión de las normas impugnadas por motivos competenciales sería siempre necesaria, ya que en todo conflicto de dicha naturaleza se produce una duplicidad de normativas, la estatal y la autonómica’ (ATC 417/1990)” (ATC 18/1999, de 26 de mayo,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realizada dicha consideración inicial hemos de convenir con el Letrado del Parlamento de Navarra en que los perjuicios de carácter económico son, en principio, reparables. Ello no obstante, en este caso no nos encontramos ante perjuicios exclusivamente económicos fácilmente reparables ya que, sin prejuzgar el fondo del asunto que plantea el presente recurso de inconstitucionalidad, ha de tenerse en cuenta que la prohibición de incremento de las retribuciones prevista en el art. 22.2 LPGE 2013 es una medida de política general tendente a la limitación del gasto público. Al respecto, la exposición de motivos de la citada Ley señala que “La repercusión que el mandato constitucional de estabilidad presupuestaria y la actual situación de nuestra economía tienen sobre el personal al servicio del sector público se refleja en el Capítulo I, relativo a los ‘Gastos del personal al servicio del sector público’, que tras definir lo que constituye ‘sector público’ a estos efectos, establece, con carácter general, que no habrá incremento de las retribuciones de este personal en 2013 respecto a las retribuciones vigentes a 31 de diciembre de 2012 sin tener en cuenta la reducción aprobada por el Real Decreto-Ley 20/2012, de 13 de julio”. En relación con las medidas de limitación de las retribuciones adoptadas por el Estado este Tribunal ha entendido que “el establecimiento de límites a las retribuciones de los funcionarios debe analizarse desde la perspectiva de los arts. 149.1.13 y 156.1 CE, pues dichos límites se vinculan directamente ‘con la fijación de la política económica general por parte del Estado’ (STC 96/1990, de 24 de mayo, FJ 3), por cuanto se trata de una medida dirigida a contener la expansión relativa de uno de los componentes esenciales del gasto público (STC 63/1986, de 21 de mayo, FJ 11), ‘puesto que la incidencia en la autonomía financiera y presupuestaria de las Comunidades Autónomas está directamente relacionada con la responsabilidad del Estado de garantizar el equilibrio económico general’ (STC 148/2006, FJ 6; y SSTC 171/1996, de 30 de octubre, FJ 2; y 103/1997, de 22 de mayo FJ 1).” (ATC 86/2013, de 23 de abril,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anterior, ha de recordarse que en supuestos similares al ahora planteado, este Tribunal ha mantenido el criterio de que el levantamiento de la suspensión podría poner en peligro la efectividad de una medida de política económica general dirigida a contener la expansión relativa de uno de los componentes esenciales del gasto público. En este sentido se ha pronunciado este Tribunal en el reciente ATC 86/2013, de 23 de abril, en el que se acordó mantener la suspensión de la decisión del Gobierno Vasco, de fecha indeterminada, por la que se acuerda que los trabajadores del sector público vasco cobren la paga extraordinaria de diciembre de 2012, “así como respecto a las actuaciones o disposiciones que apliquen este criterio”. Asimismo, este ha sido el criterio de este Tribunal en los AATC 87/2012, de 10 de mayo, FJ 4; y 161/2012, de 13 de septiembre, FJ 4 (en el mismo sentido, bien que por referencia a las restricciones en el ingreso de nuevo personal), criterio que, por otra parte, ya se había sentado en los Autos 885/1988, de 5 de julio, 1083/1988, de 27 de septiembre, 1269/1988, de 22 de noviembre, 379/1996, de 17 de diciembre, y 271/1997, de 15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resulta ahora aplicable la afirmación que realizamos en el ATC 86/2013, de 23 de abril, FJ 5, (y, en el mismo sentido en el ATC 108/2011, de 5 de julio, FJ 5) de que “en definitiva, es cierto que con el mantenimiento de la suspensión se evitarían perjuicios para la eficacia de las medidas económicas generales adoptadas por el Estado en materia de contención del endeudamiento público, resultando, por tanto, que en la ponderación de los intereses en juego el mantenimiento de la suspensión aparece como lo más conveniente para los intereses generales. Se trata pues de una decisión que, en unión con otras igualmente adoptadas por el Estado, trata de contener el crecimiento del endeudamiento público mediante la aplicación de un criterio de rigor presupuestario que permita dar estabilidad a las cuentas públicas del conjunto del Estado español, a fin de responder a la actual situación de desconfianza en la deuda soberana de la zona euro”.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Abogado del Estado alega los perjuicios que produciría el levantamiento de la suspensión a los perceptores del complemento, cuyo pago se regula en el precepto recurrido, respecto a lo que resulta de aplicación la doctrina sentada por este Tribunal en casos similares al que ahora se analiza y que ha determinado el mantenimiento de la suspensión del precepto recurrido. En efecto, tal y como se recoge en el citado ATC 87/2012, de 10 de mayo, FJ 4, “como afirmamos en el ATC 381/1993, de 21 de diciembre, FJ 2, ‘el levantamiento de la suspensión podría originar un grave quebranto para el personal perceptor de las retribuciones cuestionadas si la Sentencia que se dicte declarara la inconstitucionalidad y nulidad de las normas impugnadas y el correspondiente deber de restituir lo percibido en exceso, dando lugar, mientras tanto, a una situación de incertidumbre que debe evitarse. Por el contrario, los efectos del mantenimiento de la suspensión, aunque posteriormente se declarara la constitucionalidad de la norma impugnada, serían de menor entidad y más fácilmente reparables; en tal hipótesis, el personal a que se refieren los preceptos impugnados percibiría hasta la publicación de la Sentencia el incremento retributivo establecido con carácter general para el resto del personal al servicio del sector público; el eventual perjuicio podría repararse, en tal caso, mediante el abono de las cantidades que resultaran de la aplicación de las normas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debemos rechazar las alegaciones del Letrado del Parlamento de Navarra relativas a que este es un supuesto de una ley no aplicada por el Gobierno de Navarra, como se ha expuesto en el fundamento jurídico 3. Al respecto, y tras partir de la premisa de que la Ley no es sino la expresión de la voluntad general, hemos de afirmar que las relaciones entre el Gobierno de Navarra y el Parlamento de dicha Comunidad Autónoma, que han sido puestas de manifiesto en las alegaciones realizadas por el representante del Parlamento de Navarra no es una cuestión que competa a este Tribunal en el presente incidente cautelar en el que como ya señalamos en ATC 156/2008, de 12 de junio, FJ 2, “obvio es decir que en el mismo no pueden tener cabida otras consideraciones carentes de esa finalidad de proporcionar a este Tribunal Constitucional, para su ponderación, las razones que, a juicio de las partes en el presente proceso, aconsejan la continuación de la suspensión o, en su caso, su alzamiento”. En este sentido resulta del todo evidente que la decisión que ha de adoptar este Tribunal de mantener o levantar la suspensión del precepto impugnado no puede quedar al albur de las decisiones del Gobierno y del Parlamento de Navarra sobre la correcta aplicación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anterior, una vez han sido ponderados todos los intereses en presencia, procede mantener la suspensión del artículo único de la Ley Foral 25/2013, de 2 de julio, por el que se modifica el apartado 2 del artículo único de la Ley Foral 28/2012, de 28 de diciembre, por la que se crea, con efectos para el año 2012, un complemento personal transitorio por pérdida de poder adquisitivo.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artículo único de la Ley Foral 25/2013, de 2 de julio, por el que se modifica el apartado 2 del artículo único de la Ley Foral 28/2012, de 28 de diciembre, por la que se crea, con efectos para el año 2012, un complemento personal transitorio por pérdida de poder adquisitivo.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