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5120-2013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septiembre de 2013 tuvo entrada en el Registro General de este Tribunal un escrito del Secretario Judicial del Juzgado de lo Social núm. 34 de Madrid al que se acompaña, junto con el testimonio del procedimiento núm. 716-2012, sobre despido, que se tramita ante dicho Juzgado, el Auto de 28 de febrero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20 de junio de 2012, don Mohamed Ouamari presentó demanda de despido frente a Aislaben, S.L., en la que solicitaba al Juzgado de lo Social que la extinción por causas objetivas que le había sido notificada el 15 de mayo de 2012, mediante carta fechada el 12 de mayo de 2012 en que se indicaba que surtía efectos desde tal fecha, fuera declarada como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21 de junio de 2012 en el Juzgado de lo Social núm. 34 de Madrid, que por decreto de 27 de junio de 2012 acordó su admisión a trámite. En la prueba documental aportada por la parte actora consta que el trabajador estaba vinculado con la empresa mediante un contrato indefinido —por conversión de contrato temporal de 26 de septiembre de 2007—, en el que se indica que resultaba aplicable la disposición adicional primera de la Ley 12/2001.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20 de noviembre de 2012, concluso el procedimiento y dentro del plazo para dictar Sentencia, el Magistrado-Juez dictó providencia el 21 de noviembre de 2012,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improcedente, aduciendo las razones que a su juicio conducen a esta calificación, y asimismo, también indicaba que, de acuerdo con la fecha de efectos de la extinción —12 de mayo de 2012—, las consecuencias de dicha calificación de improcedencia son las previstas en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28 de febrero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se presentó escrito de alegaciones ni por las partes ni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34 de Madrid dictó Auto de 28 de febrero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se disponía la suspensión provisional del plazo para dictar Sentencia hasta que el Tribunal Constitucional se pronunciara sobre la admisión de la cuestión, y asimismo, se ordenaba se citara a las partes a comparecencia a fin de adoptar medidas no nucleares. Dicha comparecencia tuvo lugar el 17 de julio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18 de julio de 2013, el Juzgado de lo Social núm. 34 de Madrid dictó nuevo Auto de “medidas provisionales no nucleares”, en el que, tras fijar los hechos probados del litigio —incluida la antigüedad del trabajador en la empresa desde 26 de septiembre de 2007—, razona que la extinción debe ser calificada judicialmente como improcedente. En este mismo Auto,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Aislaben, Sociedad Limitada, a que opte entre readmitir con mantenimiento de la relación laboral y abono de los salarios dejados de percibir desde el día siguiente al despido y hasta la fecha en que la reincorporación tenga lugar efectivamente o resolver el contrato indemnizando al trabajador despedido don Mohamed Ouamari en la suma de nueve mil trescientos setenta y tres euros con setenta y tres centimos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al trabajador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28 de febrero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los motivos por los que considera que la extinción enjuiciada debe ser calificada como despido improcedente, señalando que, atendida la fecha de efectos de la extinción —12 de mayo de 2012—, las consecuencias de dicha calificación deben ser las previstas en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la nueva redacción dada al art. 56.1 LET por el citado art. 18.7, así como el contenido de los apartados 1 y 2 de la disposición transitoria quinta del Real Decreto-ley 3/2012, el Auto señala que con esta nueva normativa se reduce de manera significativa la cuantía de las indemnizaciones por despido improcedente. Asimismo, el Magistrado-Juez alega la doctrina establecida en la STC 181/2000 y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octubre de 2013, la Sección Cuarta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22 de noviembre de 2013, en el que interesa la inadmisión a trámite de la cuestión de inconstitucionalidad planteada, tanto por carecer de objeto al haberse resuelto el fondo de la acción ejercitada,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 argumento, y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conceder a la demandada la opción entre la readmisión o la condena al abono de una indemnización de 9.373,73 €.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la cuantía de la indemnización,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28 de febrero de 2013 y de 18 de julio de 2013 es la voluntad renuente a la adopción de la medida dispuesta en el art. 35.3 LOTC, consistente en la suspensión del procedimiento hasta la definitiva resolución de la cuestión por el Tribunal Constitucional. A su juicio, afirmar que lo resuelto por el Auto de 18 de julio de 2013 son meras cuestiones no nucleares no puede sino calificarse como un ejercicio de voluntarismo estéril que no oculta la realidad de la continuación del procedimiento y la resolución sobre el fondo de la pretensión deducida por el trabajador. Por tal razón expone que la actual cuestión presenta una manifiesta carencia de objeto, que debe llevar 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segunda de las razones de inadmisión apuntadas,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así como la supuesta quiebra constitucional derivada de las reglas normativas de cálculo del importe de la indemnización por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cuestión, y tras precisar el alcance de la STC 181/2000, el Fiscal General del Estado afirma que el establecimiento de reglas cuantificadoras de la indemnización como las previstas en los preceptos cuestionados (treinta y tres días por año trabajado con límite de veinticuatro mensualidades y supresión de salarios de tramitación en caso de opción empresarial por la indemnización) no implica vulneración del derecho a la tutela judicial efectiva, ni tampoco supone una actuación arbitraria de los poderes públicos según el art. 9.3 CE. Asimismo, a dichos argumentos se remite para descartar la contravención del art. 14 CE en relación con las diferentes consecuencias que, según el órgano promotor, derivan de un incumplimiento obligacional común y de un incumplimiento contractual en el ámbito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llega el Fiscal con relación al art. 35.1 CE. En este punto hace referencia a la STC 99/2001, FJ 6, que indicó que dicho precepto añade a las genéricas exigencias de la tutela judicial efectiva, la ponderación y adecuación de la motivación de tal decisión judicial y su exteriorización para que pueda conocerse si se han respetado o no las demandas del derecho constitucional al trabajo; asimismo alude a que, conforme a la STC 280/2006, FJ 8, no compete al Tribunal Constitucional definir si un determinado sistema de compensación es o no más conveniente, ya que el art. 35.1 CE no impone que haya de ser el más beneficioso de los posibles. Dicho esto, el Fiscal indica que tanto de la exposición de motivos de la norma cuestionada como del ulterior debate parlamentario de convalidación cabe concluir que se ha cumplido por el Gobierno la exigencia de explicitar y razonar de forma suficiente la existencia de una situación de “extraordinaria y urgente necesidad” que justifica la necesidad de dictar el Real Decreto-ley 3/2012, así como que queda acreditada la necesaria conexión entre la situación de urgencia definida y las medidas adoptadas en dicho Real Decreto-ley. Por ello, concluye que, en la nueva redacción dada al art. 56.1 y 2 LET, se cumplen las exigencias derivadas del art. 35.1 CE, y asimismo la última consideración expuesta le lleva también a descartar la contravención del art. 86.1 CE, con apoyo en la doctrina establecida en el ATC 180/2011, FJ 6, y fundamentando su afirmación en algunos fragmentos de la exposición de motivos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 puesta en cuestión del art. 18.8 por posible lesión de los arts. 9.3 y 24.1 CE, el Fiscal General del Estado recuerda que la STC 84/2008 confirma que el hecho de que se deje la opción de la readmisión o extinción al empresario, y con ello, se puedan o no generar salarios de tramitación, no supone quiebra del derecho a la tutela judicial efectiva del art. 24.1 CE, teniendo la norma un contenido claro y preciso, y estando plenamente determinados los posibles efectos de la decisión judicial sobre la impugnación del despido. A su vez, respecto a la supuesta oposición del art. 18.8 al art. 35.1 CE,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del Real Decreto-ley 3/2012 —y trasladado a su articulado— no es el fomento del empleo y, en consecuencia, el cumplimiento del mandato constitucional que sanciona el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dicho, el Fiscal General del Estado considera que la cuestión de inconstitucionalidad resulta notoriamente infundada en cuanto a la disposición transitoria quinta en relación con el art. 18.7 y respecto del art. 18.8 del Real Decreto-ley 3/2012.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que carece de objeto al haberse resuelto el fondo de la acción ejercitada, como por ser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análisis de estos aspectos en la cuestión aquí planteada, con carácter inicial debemos advertir que la redacción dada por el Real Decreto-ley 3/2012 a los preceptos objeto del presente procedimiento ha sido sustituida por la establecida en la Ley 3/2012, de 6 de julio, sobre medidas urgentes para la reforma del mercado laboral. Esta circunstancia, sin embargo, no conlleva, por sí sola, la pérdida del objeto de la cuestión planteada. En tal sentido hemos de destacar que, conforme a reiterada jurisprudencia constitucional, en los supuestos de derogación o modificación de la disposición legal objeto de la cuestión de inconstitucionalidad, “la supervivencia del proceso constitucional se supedita a que la norma cuestionada resulte todavía aplicable en el proceso a quo y que de su validez dependa la decisión a adoptar en éste” (STC 6/2010, de 14 de abril, FJ 2; o SSTC 101/2009, de 27 de abril, FJ 2; 28/2012, de 1 de marzo, FJ 2; 58/2013, de 11 de marzo, FJ 2). Pues bien, atendidas las fechas de entrada en vigor de ambas normas —el Real Decreto-ley y la Ley 3/2012—,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Recordemos que, de acuerdo con nuestra doctrina,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Es por ello que, a la vista de los amplios términos empleados por el Auto de planteamiento respecto a dos de las normas cuestionadas, se hace necesario concretar el contenido exacto de las mismas que puede ser objeto de la actual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un lado, no es posible apreciar el cumplimiento de los juicios de aplicabilidad y relevancia respecto a la totalidad de la duda de constitucionalidad formulada en el Auto en relación con el Real Decreto-ley 3/2012 “globalmente considerado y particularmente por lo que hace a su capítulo IV y la transitoria quinta, en cuanto se refieren a la materia que desarrollaremos” —o “globalmente considerado y en cuanto a las normas que son específicamente objeto de impugnación”—. Resulta notorio que el Real Decreto-ley 3/2012 en su globalidad, e incluso su capítulo IV, contienen normas que exceden de las aplicables en el proceso a quo y necesarias para su resolución, habiendo ya señalado este Tribunal en pronunciamientos previos que “no caben impugnaciones globales y carentes de una razón suficientemente desarrollada” (STC 245/2004, de 16 de diciembre, FJ 3; o STC 149/2006, de 11 de mayo, FJ 5, y el ATC 128/2012, de 19 de junio, FJ 2). Por tal razón, debemos afirmar que el objeto de la duda de constitucionalidad respecto al uso del real decreto-ley debe quedar ceñido a los concretos preceptos de esta norma que resulten relevantes para la solución del litigio y sobre los que el Auto ha hecho recaer su argumentación: en concreto, el art. 18.8 y, sin perjuicio de lo que a continuación se indica, la disposición transitoria quinta del citado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respecto a la citada disposición transitoria quinta —relativa a las “indemnizaciones por despido improcedente”—, el órgano judicial no concreta cuál de sus tres apartados es el cuestionado y centra su argumentación en los dos primeros apartados de la norma. No obstante, atendida la fecha del contrato de trabajo que unía a la empresa y al trabajador despedido, hemos de entender que no resulta aplicable al caso el contenido de su apartado 1, por referirse a contratos suscritos a partir de la entrada en vigor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apartado 2 de dicha disposición transitoria quinta se refiere a las indemnizaciones por despido improcedente para contratos formalizados con anterioridad a la entrada en vigor del citado Real Decreto-ley, si bien es necesario advertir que, en el apartado 3 de la citada disposición, se incluye una regla específica para los trabajadores con contrato de fomento de la contratación indefinida, en cuyo caso se estará a lo dispuesto en la disposición transitoria sexta de dicho Real Decreto-ley 3/2012: esta última previsión, específicamente dedicada a los “contratos de fomento de la contratación indefinida celebrados antes de la entrada en vigor de este real decreto-ley”, dispone que estos contratos continuarán rigiéndose por la normativa a cuyo amparo se concertaron, salvo cuando se trate de un despido disciplinario, en cuyo caso la indemnización por despido improcedente se calculará conforme a lo establecido en el apartado 2 de la disposición transitoria quinta del citado Real Decreto-ley. Pues bien, en las actuaciones consta que la parte actora aportó como prueba el contrato de trabajo que unía a la empresa y al trabajador, en el que se reflejaba su sujeción a la disposición adicional primera de la Ley 12/2001, por la que se regulaban los contratos para el fomento de la contratación indefinida. Sin embargo, en el Auto de planteamiento, el órgano promotor no incluye ninguna referencia específica sobre el contenido del apartado 3 de la disposición transitoria quinta del Real Decreto-ley 3/2012 ni efectúa ninguna consideración sobre la indicada peculiaridad reflejada en el contrato de trabajo aportado y sobre su alcance e incidencia en el supuesto del litigio a quo, a efectos de determinar la concreta previsión que en relación con la cuantía indemnizatoria resultaba aplicable. Tal omisión en el razonamiento determina, por tanto, un defectuoso cumplimiento del deber del órgano judicial de “especificar o justificar en qué medida la decisión del proceso depende de la validez de la norma en cuestión”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cualquier modo, aun cuando otro fuera el criterio y desde un inicio se entendiera que el Auto de planteamiento satisface adecuadamente los juicios de aplicabilidad y relevancia respecto a la genérica referencia a la indicada disposición transitoria quinta, ni siquiera en tal hipótesis cabría admitir a trámite la cuestión de inconstitucionalidad planteada, una vez precisado que, tanto en relación con la utilización del instrumento normativo del Real Decreto-ley (art. 86.1 CE) como respecto a las específicas dudas de contenido elevadas (arts. 9.3, 24.1 CE, y en su caso, art. 35.1 CE), el objeto del procedimiento queda limitado a los siguientes preceptos: por un lado, y conforme a la premisa indicada, la aludida disposición transitoria quinta del Real Decreto-ley 3/2012, relativa al criterio de cálculo de la indemnización por despido improcedente; y por otro lado, el art. 18.8 de dicho Real Decreto-ley 3/2012, por el que se da nueva redacción al art. 56.2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ha de tenerse en cuenta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óbice procesal guarda claras similitudes con el examinado en la cuestión de inconstitucionalidad núm. 438-2013 —planteada por el mismo órgano judicial— y que determinó su inadmisión a trámite mediante el ATC 277/2013, de 3 de diciembre. Por tal razón, debemos ahora remitirnos a dicho Auto, cuyas apreciaciones y conclusiones resumimos a continuación, procediendo a su aplicación en el actual supuesto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de 29 de octubre, FJ 2; ATC 186/2009, de 16 de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tras el Auto de planteamiento de la cuestión, el órgano judicial ha dictado un nuevo Auto en que declara la improcedencia del despido y condena a la empresa demandada a que, en el plazo de cinco días, opte entre readmitir al trabajador con abono de los salarios dejados de percibir o resolver el contrato con el pago de la indemnización indicada. Con esa decisión, por tanto, el Magistrado-Juez está haciendo directa aplicación de las normas del Real Decreto-ley 3/2012 que son objeto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