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se ha producido funcionamiento anormal en la tramitación del recurso de amparo núm. 526-2007.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mayo de 2013 el Procurador de los Tribunales don Javier Cuevas Rivas presentó un escrito en nombre de don Pello Josepe Etxeberria Lete en el que solicitó que este Tribunal dictara una resolución por la que se declarara expresamente que en la tramitación del recurso de amparo núm. 526-2007, promovido en su día por su representado, se produjo un funcionamiento anormal del Tribunal Constitucional por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Esa petición tiene su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escrito de 16 de enero de 2007, se interpuso recurso de amparo contra el Auto de la Sección Primera de la Sala de lo Penal de la Audiencia Nacional de 21 de noviembre de 2006, por el que se desestimaba el recurso de súplica interpuesto contra la providencia de la misma Sección de 30 de octubre de 2006, dictada en la ejecutoria 11-1991, en la que se aprobaba el licenciamiento definitivo del Sr. Etxeberria Lete para el día 8 de abril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diligencia de ordenación de 26 de enero de 2007, se requirió al recurrente para que subsanara determinados defectos en la presentación de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providencia de 30 de octubre de 2007, la Sala Segunda del Tribunal admitió a trámite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ordenación de 9 de enero de 2008, se acordó dar vista de las actuaciones recibidas a la parte recurrente y al Ministerio Fiscal, por plazo común de veinte días, para que pudieran realizar alegaciones, conforme determina el art. 52.1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Pleno del Tribunal Constitucional, por providencia de 21 de junio de 2011, acordó conforme establece el art. 10.1 n) LOTC, recabar para sí el conocimiento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parte recurrente, por escrito de 28 de noviembre de 2011, presentado en el Registro General el 5 de diciembre de 2011, solicitó la suspensión de las resoluciones recurridas en amparo. El Pleno del Tribunal Constitucional, el 20 de diciembre de 2011, acordó unir a las actuaciones y formar la oportuna pieza para la tramitación del incidente sobre suspensión, y conforme al art. 56 LOTC conceder un plazo común de tres días a las partes para realizar las pertinentes alegaciones sobre dicha suspensión. Por Auto de 31 de enero de 2012, el Pleno del Tribunal Constitucional acordó denegar la medida cautelar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Pleno del Tribunal Constitucional, por providencia de 22 de mayo de 2012, acordó señalar el día 24 de mayo de 2012, para la deliberación y votación del recurso de amparo. Por Sentencia de 24 de mayo de 2012, otorgó el amparo. El Sr. Etxeberria Lete fue puesto en libertad el mismo día 24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presentado, don Javier Cuevas Rivas en nombre de don Pello Josepe Etxeberria Lete, solicita la declaración de funcionamiento anormal en la tramitación de su recurso de amparo, en virtud del art. 139.5 de la Ley 30/1992, de 26 de noviembre, sobre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que se dio inicio al procedimiento de amparo mediante escrito de 16 de enero de 2007, y finalizó con la Sentencia de 24 de mayo de 2012, otorgando amparo al Sr Etxeberria Lete.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Durante todo el procedimiento, destaca el periodo de inactividad procesal desde febrero de 2008, fecha en que se presentaron las alegaciones finales de las partes (según el art. 52.1 LOTC), hasta el 21 de junio de 2011, fecha en el que el Pleno del Tribunal Constitucional acordó recabar para sí el conocimiento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del Auto 106/2012, de 22 de mayo, reclama que ha existido un funcionamiento anormal en la tramitación de su recurso. Entiende que está totalmente injustificada la duración de cinco años, cuatro meses y ocho días para la tramitación del recurso de amparo. Pero, además, existe un periodo de tres años y cuatro meses, en el que no existe ninguna actuación por parte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Puntualiza que el interés que el recurrente arriesgaba es más que evidente, ya que consistía en determinar la fecha de licenciamiento definitivo de su condena y por lo tanto, afectaba a su derecho a la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por providencia de 4 de junio de 2013, acordó formar pieza separada jurisdiccional para resolver sobre la presente solicitud y conceder al Ministerio Fiscal y al Abogado del Estado, previo traslado del citado escrito, un plazo de diez días para que pudieran personarse en esta pieza separada y presentar las alegaciones que tuvieran por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sus alegaciones el 18 de junio de 2013, oponiéndose a que se declare que ha existido funcionamiento anormal del Tribunal Constitucional en la tramitación del recurso de amparo interpuesto por el ahora solicitante.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sobre la base de la doctrina constitucional reprocha la conducta del recurrente, que durante la tramitación del amparo sólo presentó un escrito, con fecha 28 de noviembre de 2011, solicitando la suspensión de las resoluciones impugnadas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considera que debe ponderarse la carga de trabajo existente y los medios disponibles del Tribunal para juzgar la presente solicitud. Con cita del ATC 194/2010, destaca la especial relevancia que tiene la admisión del recurso de amparo que se produjo mediante providencia de 30 de octubre de 2007 (menos de un año desde la presentación del recurso), sobre el tiempo necesario para la admisión por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la complejidad del asunto debatido en el recurso de amparo para justificar la duración de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21 de junio de 2013, solicitando que se declare que existió un funcionamiento anormal del Tribunal en la tramitación del recurso de amparo origen de la presente reclamación.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precisando que el solicitante ciñe su queja de funcionamiento anormal en el periodo transcurrido entre febrero de 2008, fecha en que se presentaron las alegaciones finales de las partes (según el art. 52.1 LOTC), y el 21 de junio de 2011, fecha en el que el Pleno del Tribunal Constitucional acordó recabar para sí el conocimiento del recurso de amparo. A la hora de enjuiciar la tramitación debe tenerse en cuenta, en opinión del Fiscal, que hasta que se dictó la Sentencia estimatoria de la demanda de amparo el ahora instante estuvo privado de libertad, situación que cesó inmediatamente después al dictado de dicha Sentencia por decisión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Hechas estas precisiones, entiende el Ministerio Fiscal que debe accederse a la pretensión del ahora demandante pues hubo un periodo muy dilatado de inacción procesal, que se prolongó durante varios años en un recurso de amparo en que se cuestionaban decisiones judiciales que suponían un alargamiento considerable del periodo de cumplimiento de penas privativas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virtud del art. 139.5 de la Ley 30/1992, de 26 de noviembre, de régimen jurídico de las Administraciones públicas y del procedimiento administrativo común, en la redacción dada por la Ley 13/2009, de 3 de noviembre, corresponde a este Tribunal el conocimiento de las reclamaciones de indemnización por funcionamiento anormal en la tramitación de recursos de amparo y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 asuntos precedentes hemos señalado, por todos ATC 120/2012, de 6 de junio, este tipo de solicitudes debe sustanciarse en dos instancias, cada una de ellas con su propio procedimiento. La primera se sustancia ante este Tribunal, a petición de parte interesada, con objeto de que se declare la existencia o no del funcionamiento anormal. La segunda, tramitación del correspondiente procedimiento por el Ministerio de Justicia, sólo podrá abrirse una vez que el Tribunal Constitucional haya declarado la existencia del funcionamiento anormal, y con el objeto de la fijación, si procediera, del importe de las indemnizaciones que, en su caso, hubieran de abonarse, y cuya determinación corresponde al Consejo de Ministros, con audiencia del Consejo de Estado. En cuanto a la declaración que le corresponde realizar a este Tribunal sobre el particular se trata de una auténtica resolución jurisdiccional y no de un mero informe que se inserta en un procedimiento administrativo, lo que determina que, con arreglo al art. 86.1 de la Ley Orgánica del Tribunal Constitucional (LOTC), la resolución adoptará la forma de Auto, que habrá de dictarse en pieza separada del proceso constitucional del que traiga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Mientras el Ministerio Fiscal ha considerado en el trámite de alegaciones que debe declararse un anormal funcionamiento en la tramitación del recurso de amparo núm. 526-2007, el Abogado del Estado defiende que la duración de la tramitación de dicho recurso no puede constituir un funcionamiento anormal de acuerdo a las concretas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ha expuesto más extensamente en los antecedentes, la queja de funcionamiento anormal la concreta el ahora solicitante en el periodo transcurrido entre febrero de 2008, fecha en que se presentaron las alegaciones finales de las partes (según el art. 52.1 LOTC), y el 21 de junio de 2011, fecha en el que el Pleno del Tribunal Constitucional acordó recabar para sí el conocimiento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dijimos en el ATC 194/2010, de 2 de diciembre, y recuerda el Abogado del Estado en sus alegaciones, no se trata en este trámite de analizar si se ha producido o no la violación del derecho fundamental a un proceso sin dilaciones indebidas, que el art. 24.2 CE reconoce frente a los órganos judiciales ordinarios, que son los que han de prestar el la tutela judicial, sino de dilucidar si en la tramitación del recurso de amparo promovido por el demandante se produjeron dilaciones cuyas consecuencias lesivas no tendría el deber jurídico de soportar. No obstante, también consideramos que “la circunstancia de que no estemos enjuiciando una vulneración del art. 24.2 CE no impide, sin embargo, que podamos hacer uso de la noción de dilaciones indebidas que se ha ido perfilando en nuestra jurisprudencia sobre ese precepto, con las adaptaciones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y en lo que es pertinente para resolver sobre la solicitud formulada, debemos comenzar recordando que en la STC 142/2010, de 21 de diciembre, FJ 3, afirmamos que, el derecho a un proceso sin dilaciones indebidas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Dijimos también en dicha resolución que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decir, para poder ponderar el derecho a un proceso sin dilaciones indebidas —en este caso, un funcionamiento anormal del Tribunal Constitucional— no se trata de realizar un cómputo, objetivo y descontextualizado, de la duración del proceso desde su inicio hasta su finalización, sino que, como ha reiterado el Tribunal Europeo de Derechos Humanos, deben valorarse las circunstancias concretas de cada caso. En otras palabras, no existe, en términos absolutos, “un plazo razonable” de un proceso judicial sino que, por el contrario, la medida de tal razonabilidad vendrá determinada, caso a caso, por la complejidad del litigio, la actuación de las partes procesales, el interés que se arriesga en el pleito y la actuación del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los criterios anteriormente expuestos al caso que nos ocupa ha de comenzar recordando la naturaleza jurídica de la jurisdicción constitucional y del recurso de amparo para continuar con el análisis de la complejidad del recurso de amparo en relación al cual se solicita que declaremos el funcionamiento anormal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primera de las cuestiones señaladas, la función jurisdiccional del Tribunal Constitucional se centra en el control de constitucionalidad de las leyes o de las disposiciones normativas con rango de ley, bien a través del recurso de inconstitucionalidad, bien por medio de la cuestión de inconstitucionalidad planteada por los órganos de la jurisdicción ordinaria, de la resolución del recurso de amparo por violación de los derechos y libertades referidos en el art. 53.2 CE, del que más adelante nos ocupamos más extensamente. También conoce la jurisdicción constitucional de la constitucionalidad de los tratados internacionales, de los conflictos de competencias entre el Estado y las Comunidades Autónomas o de estas entre sí, así como entre órganos constitucionales del Estado, de los conflictos en defensa de la autonomía local y de las demás materias que le atribuyan la Constitución y las leyes orgánicas. En definitiva, el Tribunal Constitucional, a través de sus resoluciones, está llamado a garantizar la efectiva vinculación a la Constitución de todos los poderes públicos (arts. 9.1 y 53.1 CE). Aunque su jurisdicción es de carácter limitado, debe garantizar el ordenamiento constitucional, como sumo intérprete y guardián de la Constitución, pero no del resto del ordenamiento jurídico (STC 74/1984, 27 de junio, FJ 4), en tanto en cuanto se circunscribe al examen de constitucionalidad y no de legalidad (STC 54/1984, de 26 de julio, FJ 7). Esta vinculación de todos los poderes públicos a la Constitución, incluido el Poder Judicial, construye una presunción iuris tantum del respeto en su ejercicio a la Carta Magna, y a su vez determina el carácter subsidiario de su actuación como Tribunal de garantías constitucionales. Esta jurisdicción la ejerce como órgano constitucional exclusivo y excluyente, no pudiendo ser sustituido en caso alguno, ni tampoco a alguno de sus miembros. Todo ello, además, ha de ser tenido en cuenta por el propio Tribunal Constitucional en la tarea de optimizar el concreto desempeño de sus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la competencia sobre el recurso de amparo, se hace preciso recordar que, como ya indicó este Tribunal en sus más tempranos pronunciamientos, la finalidad esencial del recurso de amparo es la protección, en sede constitucional, de los derechos y libertades fundamentales, cuando las vías ordinarias de protección han resultado insatisfactorias. Junto a este designio, proclamado en el art. 53.2 CE, aparece también el de la defensa objetiva de la Constitución, sirviendo de este modo la acción de amparo a un fin que transciende de lo singular. Y asimismo desde sus primeras resoluciones este Tribunal ha destacado el carácter subsidiario del recurso de amparo, pues “exige entre otros requisitos, de conformidad con lo dispuesto en el art. 44.1 a) de la Ley Orgánica de este Tribunal, ‘que se hayan agotado todos los recursos utilizables dentro de la vía judicial’, porque la jurisdicción de amparo es subsidiaria de la jurisdiccional común, y no es una instancia directa ni tampoco revisora, y porque el restablecimiento del derecho debe primariamente tratarse de conseguir ante los Tribunales ordinarios, empleando todos los medios de impugnación normal existentes en las normas procesales, y sólo cuando fracasen se puede abrir el proceso de amparo, ya que dicha norma tiene que observarse por ser imperativa, y derivarse de un fundamento atendible, al estar inspirada en la delimitación de ambos procesos y en su relación sucesiva, respetando los ámbitos de competencia de los respectivos órdenes de actividad” (ATC 69/1981, de 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reciente STC 216/2013, de 19 de diciembre, destaca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entrando ya en el análisis de la solicitud del demandante, el hecho de que el recurso de amparo no pueda limitarse a una pura revisión de la fundamentación de las resoluciones judiciales impugnadas y que éstas hubieran sido emanadas por las más altas instancias judiciales en el orden jurisdiccional penal, Sala de lo Penal del Tribunal Supremo y Sala de lo Penal de la Audiencia Nacional, suponía en el concreto recurso de amparo del que dimana la pieza separada que ahora resolvemos, una extraordinaria complejidad técnica, que se veía agravada por dimanar las mismas de una modificación de la doctrina jurisprudencial relativa al cómputo del abono de beneficios penitenciarios, que posteriormente dio lugar a resoluciones en la materia por el Tribunal Europeo de Derechos Humanos. Por otro lado, se debe recordar que, en este caso, el enjuiciamiento constitucional de una virtual vulneración del derecho a la libertad personal, se produce tras haber sido examinada y resuelta la cuestión por los órganos judiciales más relevantes del orden jurisdiccional penal del Reino de España. Suponía pues, el fondo del recurso de amparo, una gran complejidad técnico-jurídica, sobre la que se han ido pronunciando sucesivamente las más altas instancias jurisdiccionales ordinarias nacionales, constitucionales e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de amparo núm. 526-2007 planteaba un supuesto inédito —como era la alegación de la aplicación retroactiva de un cambio de criterio jurisprudencial en relación con el sistema de abono de los beneficios penitenciarios a efectos de cumplimiento de varias condenas que habían sido acumuladas— sobre el que el Tribunal no se había pronunciado anteriormente. Su complejidad se ha puesto de manifiesto también en la resolución adoptada por el Tribunal Europeo de Derechos Humanos en un supuesto idéntico (STEDH de 21 de octubre de 2013, caso Inés de Río contra España), que precisó de la participación de sus dos instancias, amén de un profundo y detallado estudio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complejidad del asunto no radicaba solamente en la cuestión jurídica a resolver aisladamente considerada, sino que se insertaba en un conjunto numeroso de recursos de amparo en los cuales la cuestión se suscitaba en un marco procesal que no siempre era homogéneo. Antes al contrario, la diversidad de supuestos sobre los que habría de proyectarse la doctrina que se sentase en el primero de todos ellos, el tramitado con el núm. 4893-2006, exigía la contemplación de las diferentes situaciones procesales en el seno de las cuales se suscitaba la cuestión jurídica a la que nos estamos refiriendo, pero también otras adicionales que se planteaban simultáneamente en no pocos de ellos. Por ende, el recurso de amparo del que dimana la presente pieza separada dependía de una resolución conjunta de todos los recursos de amparo que formaban esa larga serie, abordándose todas las cuestiones planteadas en la deliberación de aquél que era el primero de toda la serie, por orden de entrada en el Tribunal, esto es, en el numerado como 4893-2006.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dado que el cambio en la doctrina del Tribunal Supremo en relación al cómputo de los beneficios penitenciarios se produjo con multitud de ejecuciones penales en trámite a las que podría afectar, fue preciso recabar primero de los órganos judiciales y analizar después la totalidad de las ejecutorias penales correspondientes a los diferentes recursos de amparo tramitados en relación a esta cuestión. Por otra parte, a la vista de que el criterio adoptado por este Tribunal hacía depender el éxito de la pretensión de amparo de si en la fase de ejecución penal se había dictado o no alguna resolución judicial en la que de modo explícito o implícito se hubiera adoptado ya el criterio tradicional respecto al sistema de cómputo de los beneficios penitenciarios en el seno de condenas acumuladas, la variedad de resoluciones en las que tal criterio podría haber sido plasmado era ciertamente amplio y exigía un detallado análisis para su identificación y valoración. En unos casos se trataba de una simple providencia aprobando un licenciamiento provisional en el que se recalculaba la fecha de extinción de la condena con previsión de abonos de beneficios penitenciarios; en otros existía una orden expresa del órgano judicial para que se propusiese el licenciamiento definitivo conforme al nuevo criterio del Tribunal Supremo al respecto, con la doble variante de que existiese o no una propuesta inicial del centro penitenciario; en otros asuntos la fijación de un límite máximo de cumplimiento sobre el que habrían de operar los beneficios penitenciarios se efectuaba en la propia Sentencia condenatoria, pero en otros tal determinación era el objeto de un expediente de refundición de condenas; y, finalmente, era necesario ponderar también las diferentes modalidades de resoluciones de los Juzgados de vigilancia penitenciaria en relación con la aprobación de beneficios penitenciarios. A ello ha de añadirse la relevancia que en esta cuestión tuvo el proceso de revisión de condenas como consecuencia de la publicación en 1995 de un nuevo Código penal, pues la decisión expresa o implícita sobre el sistema de abono de beneficios penitenciarios se había adoptado en unos casos sí y en otros no como criterio de decisión sobre si resultaba o no más beneficiosa la aplicación retroactiva del nuevo Código penal de 1995 que suprimía tales beneficios.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sin perder de vista que para evaluar si hubo o no funcionamiento anormal de este Tribunal no puede hacerse depender de la decisión final adoptada por este Tribunal o por el Tribunal Europeo de Derechos Humanos, sino de la gestión procesal del concreto recurso analizado, es un hecho que el panorama de complejidad anteriormente descrito permite descartar el funcionamiento anormal de este Tribunal en la resolución del recurso de amparo sobre el que versa la reclamación, máxime si se tiene en cuenta que precisamente esta fue la razón por la que se acordó por el Pleno del Tribunal recabar para sí su conocimiento en aras de lograr la coordinación necesaria con los demás recursos de la serie, con el inevitable inconveniente que ello supone en cuanto a la agilización de las deliberaciones. De este modo, hubo de esperarse a la resolución del primero de los recursos que integraban el grupo homogéneo del que tratamos, mediante la Sentencia de 29 de marzo de 2012, para que el resto de ellos pudiera ser progresivamente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citada complejidad del recurso y dificultad de coordinación, debe añadirse la evidente repercusión social y política del caso que, indudablemente, puede calificarse de extremadamente importante, al tratarse de un recurso de amparo interpuesto por una persona condenada por gravísimos delitos a extensas penas privativas de libertad que pudiera ser excarcelada en virtud de la decisión que el Tribunal Constitucional adoptase. Como ya se ha dicho, la resolución a adoptar en este recurso de amparo exigía pronunciarse sobre un supuesto inédito de especial trascendencia jurídica y repercusión social, la cual determinaba la suerte de una larga lista de recursos similares, que afectaría al cumplimento efectivo de las penas privativas de libertad de numerosos condenados por gravísimos delitos, en su mayoría, delitos de terrorismo cometidos por miembros de la banda terrorista 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Si la especial complejidad del caso y el hecho de pertenecer a una larga serie de asuntos pudiera, por sí mismo, justificar el tiempo transcurrido hasta el momento de la Sentencia, debe ponderarse, de manera muy especial, la actuación del Tribunal Constitucional durante el tiempo de tramitación del citado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carga de trabajo que ha venido soportando el Tribunal durante la tramitación del recurso de amparo en cuestión ha sido extraordinariamente elevada, para lo cual basta comprobar en las memorias del Tribunal el elevado número de asuntos a los que cada año se enfrenta. A este respecto debe señalarse que, si bien según la doctrina constitucional —siguiendo los criterios establecidos por el Tribunal Europeo de Derechos Humanos— la carga ordinaria de trabajo no puede ser, en principio, excusa para un alargamiento indebido en la tramitación de un proceso judicial, no obstante, debe advertirse que —además de que es difícilmente trasladable la doctrina elaborada sobre las dilaciones estructurales al Tribunal Constitucional, al ser un Tribunal único con un número limitado de magistrados ex Constitutione— es obligado ponderar una circunstancia extraordinaria en el examen del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ordinaria carga de trabajo del Tribunal debe unirse una circunstancia excepcional, como fue la coincidencia temporal del recurso de amparo objeto de esta resolución y del recurso de inconstitucionalidad que el 31 de julio de 2006, se planteó frente al Estatuto de Autonomía de Cataluña. Además de la extensión material del recurso y de las múltiples incidencias procesales durante su tramitación (recusación de Magistrados, cambios de ponente, etc.), se debe destacar su complejidad técnica y su importancia social y política, lo cual exigió del Tribunal numerosas jornadas de deliberación, que a su vez, se tradujeron en una novedosa y singular determinación del fallo de la Sentencia, siendo configurado su contenido en votaciones individualizadas en cada uno de sus pronunciamientos. El objeto del recurso planteado contra la norma estatutaria, y por ende la Sentencia que lo resolvió, afectaba a la práctica totalidad de la distribución competencial entre el Estado y las Comunidades Autónomas, trascendiendo a un individual pronunciamiento, al afectar a una concepción estructural de la distribución territorial del poder en la propia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Además, durante la tramitación del recurso de amparo causa de la solicitud, tuvieron lugar dos hechos que deben ser ponderados a la hora de valorar el retraso en su tramitación. El primero de ellos fue la reforma de la Ley Orgánica del Tribunal Constitucional, mediante la Ley Orgánica 6/2007, de 24 de mayo, que supuso una sustancial modificación en el estudio, tramitación y resolución de los recursos de amparo, lo que requirió la necesaria adaptación del Tribunal al nuevo panorama diseñado por el legislador. El segundo acontecimiento que debe ser valorado, fue el extraordinario retraso en cobertura de la vacante de uno de sus miembros. En este sentido, debe añadirse una última puntualización. Si bien la jurisprudencia ha considerado que las dilaciones debidas a causas estructurales no eliminan la responsabilidad por el retraso en la tramitación de un proceso, no debe pasar inadvertido un matiz que el propio Tribunal Europeo de Derechos Humanos estableció en su Sentencia caso Zimmermann y Steiner, de 13 de julio de 1983. Diferenció entonces el Tribunal las demoras pasajeras de las permanentes, es decir, las que tiene como causa una congestión temporal y circunstancial de un determinado órgano judicial, de aquellas que son consecuencia de la propia estructura del sistema. El Tribunal Europeo de Derechos Humanos consideró que el Estado no incurre en responsabilidad por “un atasco temporal en el despacho de los asuntos … si recurren con la deseable rapidez, a medidas adecuadas para superar una situación excepcional.” Asimismo, en la Sentencia caso Buchholz de 6 de mayo de 1981, a pesar de reconocer la importancia trascendental que el pleito tenía para el recurrente y el retraso del mismo señaló que “tampoco el Tribunal puede olvidar el hecho de que las demoras … se originan en un periodo de transición significado por el alto volumen de conflictividad. …. Habiendo apreciado el material depositado ante él y tomado nota de los esfuerzos de las autoridades para acelerar la tramitación de los asuntos … estima que, ni aun considerados en su conjunto, los retrasos atribuibles a los Tribunales competentes exceden del tiempo razonable en los términos del art. 6.1”.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cuando se considerara aplicable la doctrina del Tribunal Europeo de Derechos Humanos sobre las dilaciones estructurales a esta jurisdicción constitucional, su aplicación, a la luz de las Sentencias señaladas, nos llevaría a afirmar que la demora sufrida en el recurso de amparo núm. 526-2007 fue debida a lo que debe calificarse como un colapso temporal del Tribunal Constitucional por una notable sobrecarga de trabajo, que se unió a la especial complejidad del propio recurso de amparo al que nos referimos, por todas las circunstancias antes examinadas. El legislador español, a través de ya citada reforma operada en la Ley Orgánica del Tribunal Constitucional en mayo de 2007, en respuesta a la excesiva carga de trabajo que siempre ha padecido el Tribunal Constitucional, ha introducido mayor agilidad en la tramitación de los procesos constitucionales, agilidad que no fue materialmente posible plasmar en la tramitación del recurso de amparo objeto de esta resolución, debido a las circunstancias antes señaladas, pero se puede constatar cómo en la actualidad la duración de los procesos de amparo ha disminuido considerablemente, lo que prueba la eficacia de tal reforma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definitiva, el conjunto de circunstancias extraordinarias intrínsecas del propio recurso de amparo y coyunturales en el seno del Tribunal ya señaladas que confluyeron durante la tramitación del recurso de amparo núm. 526-2007, nos lleva a concluir que no se ha producido un funcionamiento anormal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se ha producido funcionamiento anormal en la tramitación del recurso de amparo núm. 526-2007.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