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1326-2007, interpuesto por don Miguel Bellido Valenzuela, representado por el Procurador de los Tribunales don Jaime Pérez de Sevilla Guitard y asistido por la Letrada doña Judith Barceló Cisquella, contra la Sentencia de la Sala de lo Social del Tribunal Superior de Justicia de Cataluña, de 10 de enero de 2007, que desestimó el recurso de suplicación núm. 7785-2005 formalizado contra la Sentencia de 25 de mayo de 2005 del Juzgado de lo Social núm. 22 de Barcelona, dictada en autos núm. 76-2005 sobre pensión de viudedad. Ha comparecido el Instituto Nacional de la Seguridad Social (INSS). Ha intervenido el Ministerio Fiscal. Ha sido Ponente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15 de febrero de 2007, el Procurador de los Tribunales don Jaime Pérez de Sevilla Guitard interpuso recurso de amparo en nombre y representación de don Miguel Bellido Valenzuela, contra la Sentencia de la Sala de lo Social del Tribunal Superior de Justicia de Cataluña, de 10 de enero de 2007, considerando que vulnera el art. 14 CE en relación con los arts. 39.1 y 41.1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Miguel Bellido Valenzuela y don Jaume Mallol Cardona, convivieron ininterrumpidamente más de treinta y cuatro años como si de un matrimonio se tratase, hasta el fallecimiento de don Jaume el día 16 de agosto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solicitó del Instituto Nacional de la Seguridad Social (INSS) el reconocimiento del derecho a pensión de viudedad, que fue denegado en resolución de 18 de octubre de 2004 al no acreditar el solicitante que hubiera contraído matrimonio con el fallecido. Formalizó reclamación previa reiterando su pretensión, que resultó igualmente desestimada por resolución de 15 de diciembre de 2004, haciéndose referencia en ella para justificar la denegación del derecho tanto a lo dispuesto en el art. 174 de la Ley general de la Seguridad Social (LGSS), aprobada por Real Decreto Legislativo 1/1994, de 20 de junio, como a lo establecido en la STC 184/1990,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 de febrero de 2005 el recurrente en amparo presentó demanda para el reconocimiento de su derecho, que fue turnada al Juzgado de lo Social núm. 22 de Barcelona. Alegaba la parte actora que existía una evidente imposibilidad de contraer matrimonio y que formalizó en escritura pública su relación conforme autorizaba la Ley catalana 10/1998, de 15 de julio y aducía que no se puede exigir el requisito de haber contraído matrimonio previo al hecho causante cuando el legislador español no ha brindado tal posibilidad; y añadía que haber convivido durante treinta y cuatro años determina la inclusión dentro del art. 174 LGSS en interpretación del precepto en relación con los artículos 14, 39.1 y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Social núm. 22 de Barcelona dictó Sentencia con fecha de 25 de mayo de 2005. Razona el juzgador, invocando reiterada jurisprudencia, que la pensión de viudedad sólo puede reconocerse al cónyuge supérstite y no reúne tal condición quien no ha contraído matrimonio por cualquiera de las formas admitidas por el Código civil. Por todo lo cual, desestimaba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formalizó recurso de suplicación en un único motivo, denunciando la violación de lo dispuesto en el art. 174 LGSS, en relación con los arts. 14, 39.1 y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dictó Sentencia con fecha 10 de enero de 2007, desestimando el recurso de suplicación. El fundamento reside en la falta de cobertura legal de la pretensión del actor, ya que el art. 174 LGSS, al regular el reconocimiento de la prestación de viudedad, no contempla el supuesto litigioso, sin que sea posible el reconocimiento a las parejas de hecho. Indica que la cuestión ha sido reiteradamente abordada por el Tribunal Constitucional y el Tribunal Supremo en el sentido resuelto por la Sentencia de instancia, estableciendo que al no ser equiparables para el reconocimiento de la pensión de viudedad las situaciones de convivencia more uxorio con la derivada de una convivencia matrimonial, no pueden asimilarse ambas situaciones ni siquiera en uso del criterio interpretativo sociológico que facilita el artículo 3.1 del Código civil. La diferencia entre el caso ahora examinado y los supuestos enjuiciados por la jurisprudencia estriba en que el actor no pudo contraer matrimonio por impedirlo la legislación hasta la reforma del Código civil llevada a cabo por la ley 13/2005 de 1 de julio; sin embargo, concluye que tal cambio legislativo no afecta a quienes con anterioridad a su entrada en vigor no pudieron contraer matrimonio por impedirlo la legislación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del recurso de amparo constitucional aduce el recurrente que se ha vulnerado su derecho fundamental a la igualdad y a la no discriminación (art. 14 CE) en relación con los arts. 39.1 y 41 CE. A su juicio, la denegación de la pensión de viudedad supone una vulneración del art. 14 CE, dándose un trato discriminatorio en relación a la situación prevista en la Ley 10/1981 para las parejas que no pudieron contraer matrimonio por no haberse aprobado el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alega que debe realizarse una interpretación extensiva del art. 174 LGSS, pues el art. 39.1 CE da un carácter amplio del concepto de familia y la pensión de viudedad es una prestación integrada en la protección social, económica y jurídica de la familia, amparada en dicho precepto constitucional. Todo ello, conforme al principio de igualdad en relación con el art. 39 CE, debería llevar a considerar que el recurrente debe ser incluido dentro del supuesto previsto en el art. 174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esas alegaciones, suplica que se deje sin efecto la Sentencia dictada por el Tribunal Superior de Justicia de Cataluña, de 10 de enero de 2007, y se declare que tras el fallecimiento de don Jaume Mallol, tiene derecho el recurrente a una pensión de viudedad con efectos de la fecha del fallecimiento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2011, la Sala Segunda de este Tribunal acordó admitir a trámite la demanda y, a tenor de lo dispuesto en el art. 51 de la Ley Orgánica del Tribunal Constitucional (LOTC), requerir a la Sala de lo Social del Tribunal Superior de Justicia de Cataluña a fin de que en el plazo de diez días remitiera certificación o copia adverada de las actuaciones correspondientes al recurso de suplicación 7785-2005. En aquella misma providencia se acordó dirigir comunicación al Juzgado de lo Social núm. 22 de Barcelona, para que en igual plazo remitiera testimonio del procedimiento núm. 76-2005, interesándose al tiempo que se emplazara a quienes fueron parte en el procedimiento, a excepción de los recurrentes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13 de abril de 2011 se tuvo por personado y parte al Letrado de la Administración de la Seguridad Social, en nombre y representación del INSS. Asimismo, se acordó,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12 de mayo de 2011 tuvo entrada en este Tribunal escrito del Letrado de la Administración de la Seguridad Social en el que considera que no procede otorgar el amparo por las siguientes razones: a) no se puede inferir la aplicación del régimen transitorio de la disposición adicional décima, regla segunda, de la Ley 30/1981, de 7 de julio, dado su carácter excepcional que impide interpretaciones flexibles y extensivas, y por regular un supuesto de hecho distinto al ahora contemplado, por lo que está plenamente justificada la falta de equiparación entre las personas a que iba dirigida la citada disposición adicional décima de la Ley 30/1981 respecto de aquellas a las que se dirige la Ley 13/2005; y b) el reconocimiento del derecho a las uniones de convivencia entre homosexuales requiere de previsión legal, y esa determinación legal se ha establecido en la Ley 13/2005, de 1 de julio, por la que se modifica el Código civil en materia de derecho a contraer matrimonio, sin efectos retroactivos, de modo que por disposición del artículo 2.3 del Código civil no puede aplicarse a la situación enjuiciada. En efecto, si bien aquella Ley 13/2005, de 1 de julio, está informada o presidida por el principio de igualdad, este principio no pugna con la existencia de un distinto tratamiento temporal de situaciones iguales motivado por la sucesión normativa, más cuando tampoco la legislación anterior a la reforma pugnaba con dicho principio, tal como estableció el Auto de 11 de julio de 1994. Por todo lo expuesto, concluye reconociendo que no se habría producido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registró su escrito de alegaciones el día 3 de junio de 2011, interesando la estimación del recurso de amparo. Tras recordar que el actor plantea en su demanda la vulneración del derecho a la igualdad no sólo como un mero supuesto de tratamiento diferenciado de una idéntica situación, sino además, como hipótesis específica de discriminación por razón de sexo, en tanto que causa contemplada expresamente en el art. 14 CE, aduce el carácter meramente legal de la regulación del matrimonio, lo que supone su configuración cambiante y diversa según la opción que en cada momento histórico haga explícita el legislador y por ello, la regulación contenida de la disposición adicional décima de la Ley 30/1981, de 7 de julio, al reconocer determinados efectos económicos a los miembros de aquellas uniones de hecho que hubieran podido contraer matrimonio hasta la fecha de su entrada en vigor, no supone el abstracto reconocimiento de un pretendido derecho al matrimonio, previo a la propia ley, sino meramente un nuevo entendimiento de la institución y asimismo la exposición de motivos de la Ley 13/2005 argumenta el carácter contingente de la regulación matrimonial que se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considera el Ministerio Fiscal que la comparación meramente formal de la situación prevista y resuelta por la disposición adicional citada de la Ley de 1981 y la situación derivada de la Ley de 2005, permite concluir que si el legislador ha reconocido con carácter retroactivo el derecho a una prestación de Seguridad Social en base a la existencia de una causa impeditiva del matrimonio, el supuesto planteado por el demandante de amparo resulta ser exactamente el mismo, ya que se trata también de una anterior causa impeditiva, que ahora ha desaparecido, por lo que desde este punto de vista postula el otorgamiento del amparo por lesión del derecho del actor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no presentó alegaciones en el trámite del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julio de 2014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se centra en determinar si procede estimar la pretensión del demandante que imputa a las resoluciones impugnadas la vulneración de sus derechos fundamentales a la igualdad y a la no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denegación de la pensión de viudedad a la persona supérstite de una pareja homosexual, que convivió ininterrumpidamente durante largos años con el fallecido como si de un matrimonio se tratase, supone una vulneración del art. 14 CE, al llevar consigo una desigualdad de trato respecto de las parejas heterosexuales, y por tanto una discriminación por exclusiva razón de sexo o por cualquier otra condición o circunstancia personal o social, toda vez que al no existir en aquel momento posibilidad legal de contraer matrimonio entre personas del mismo sexo las parejas estables homosexuales nunca podían encontrarse en la situación legal del art. 174 LGSS, en la medida en que dicho precepto sólo reconoce la pensión de viudedad al cónyuge supérstite y solicita la aplicación de la disposición adicional décima de la Ley 30/1981 por analogía de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Nacional de la Seguridad Social (INSS) interesa la desestimación del recurso de amparo, mientras que el Ministerio Fiscal solicita su estimación, de acuerdo con las razones que han sido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 cuestión planteada, debemos remitirnos a lo dicho por este Tribunal en la reciente Sentencia 92/2014, de 10 de junio, que resolvió la cuestión interna de inconstitucionalidad núm. 693-2013, ante las dudas de constitucionalidad sobre el art. 174 de la Ley general de la Seguridad Social (LGSS) en relación a la prohibición de discriminación contenida en el art. 14 CE, y en la posterior STC 93/2014, de 12 de junio, al resolver el recurso de amparo avocado al Pleno núm. 6704-2004.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174 de la Ley General de la Seguridad Social, en la redacción dada por el art. 32.1 de la Ley 50/1998, de 30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la STC 92/2014, de 10 de junio, FJ 5, que “la eventual contradicción, por parte del precepto sometido a nuestro enjuiciamiento, con el derecho a la no discriminación por razón de orientación sexual que proscribe el segundo inciso del artículo 14 CE, se circunscribe a un aspecto concreto, cual es que solamente los cónyuges podrían ser beneficiarios de la pensión de viudedad y, en consecuencia, a los miembros de parejas de hecho homosexuales les estaba vedado acceder a esa prestación, puesto que, con anterioridad a la entrada en vigor de la Ley 13/2005, aquéllos no podían contraer vínculo matrimonial”. En ese mismo fundamento recordamos que “la posibilidad de contraer o no matrimonio ha sido un aspecto de especial significación para la doctrina constitucional, a la hora de enjuiciar supuestos en que el ordenamiento jurídico brindaba a los cónyuges un tratamiento más favorable que el dispensado a las parejas de hecho, incluidos los casos relacionados con prestaciones de la Seguridad Social”, destacando que las diferencias entre una y otra situación podían “ser legítimamente tomadas en consideración por el legislador a la hora de regular las pensiones de supervivencia” (STC 184/1990, de 15 de noviembre, FJ 3), “pero también que la existencia de libertad para contraer matrimonio es un factor que permite justificar, adicionalmente, ese distinto tratamiento (por todas, STC 184/1990, de 15 de noviembre, y más recientemente AATC 188/2003, de 3 de junio, 47/2004, de 10 de febrero, 77/2004, de 9 de marzo, 177/2004, de 11 de mayo, o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implica, sin embargo, que “en cualquier situación en que los convivientes more uxorio se vean impedidos de contraer matrimonio, tal eventualidad deba engendrar una obligación, a cargo de los poderes públicos, de brindar a los miembros de parejas de hecho un tratamiento jurídico equiparado al previsto para los cónyuges pues, en caso de no existir tal libertad, es necesario valorar si la causa impeditiva del matrimonio pugna con los principios y reglas constitucionales, de manera que este Tribunal deberá comprobar si las causas que hipotéticamente lo impiden resultan constitucionalmente admisibles”, conclusión que se fundamenta en la doctrina de la STC 180/2001,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fundamento jurídico 6 de la STC 92/2014, ya citada, examinamos si la causa que en aquel supuesto limitaba la libertad de contraer el vínculo matrimonial era una causa que pugnaba con los principios y reglas constitucionales. Así, con cita del ATC 222/1994, de 11 de julio, señalamos que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 a la par que recalcamos el amplio margen de apreciación y configuración del legislador en cuanto al régimen de prestaciones económicas de la Seguridad Social y las situaciones que han de considerarse merecedoras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indicamos que “dentro de ese amplio margen de apreciación, el legislador en la LGSS de 1994 decidió perfilar una pensión de viudedad que si bien, como este Tribunal ha tenido ocasión de señalar, no responde a la existencia de una situación de necesidad, sino ‘a la compensación de un daño cual es la falta o minoración de unos ingresos de los que participaba el cónyuge supérstite y, en general, afrontar las repercusiones económicas causadas por la actualización de una contingencia (la muerte de uno de los cónyuges)’” (STC 41/2013, de 14 de febrero, FJ 4) se restringe a los supuestos en los que existe un vínculo matrimonial entre causante y beneficiario como forma singular de protección de la unión familiar que cumple con determinados requisitos legales, que son los del matrimonio. No estaba, pues, entonces concebida la pensión de viudedad como una institución llamada, sin más, a compensar el daño de la minoración de ingresos sufrida por el superviviente de una pareja, sino a compensar ese daño cuando se producía en el ámbito de la familia sustentada en el previo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anterior, señalaba la doctrina de este Tribunal que: a) las uniones de hecho heterosexuales resultaban excluidas del acceso a la pensión porque pudiendo acceder al matrimonio decidían libremente no hacerlo y, por tanto, no cumplir con los requisitos legales, debiendo asumir las consecuencias de ello (STC 184/1990, de 15 de noviembre, FJ 1) y b) las uniones homosexuales quedaban fuera de la esfera de protección porque la configuración del matrimonio en aquel momento era una configuración tradicional del mismo, que respondía a la idea de que las uniones homosexuales y heterosexuales tenían una funcionalidad distinta dentro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 estos efectos que el fallecimiento del causante se produjo el 16 de agosto de 2004, de forma similar al caso contemplado en la STC 92/2014, de 10 de junio, y como tuvimos ocasión de señalar, la extensión de la pensión de viudedad a quienes convivían de forma estable extramatrimonialmente estaba lejos de ser la pauta en la legislación internacional y en el Derecho comparado en aquel momento [STC 184/1990, de 15 de noviembre (FJ 5)]. Es más, el Tribunal Europeo de Derechos Humanos que tuvo ocasión de pronunciarse, en el caso Mata Estévez c. España, sobre la conformidad al derecho a la igualdad y a la no discriminación del sistema español que vinculaba el acceso a la pensión de viudedad a la previa existencia de vínculo matrimonial, afirmó, en su sentencia de 10 de mayo de 2001, que tal regulación no era discriminatoria puesto que perseguía un fin legítimo —“a saber, la protección de la familia fundada en los vínculos del matrimonio”— y existía una relación razonable de proporcionalidad entre los medios empleados y el fin en cuestión. El Tribunal estimó que el trato diferenciado dispensado a las relaciones homosexuales entraba dentro del legítimo margen de apreciación del Estado y esta valoración la ha reiterado más recientemente, en su Sentencia de 24 de junio de 2010 (caso Schalk and Kopf c. Austria, § 108), en la que ante la alegación de los demandantes de que si un Estado ofrece a las parejas de un mismo sexo un medio de reconocimiento alternativo al matrimonio, está obligado a otorgarles un estatus que se corresponda a todos los efectos con el propio de la institución matrimonial, el Tribunal afirma no compartir ese argumento, al entender que “los Estados disfrutan de un cierto margen de apreciación respecto de la situación concreta derivada de los medios alternativos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corresponde al legislador decidir, al hilo de los cambios sociales, cuál es el momento en que procede extender la pensión de viudedad a otros supuestos y con qué alcance. Así lo ha hecho tanto con la regulación del matrimonio homosexual en la Ley 13/2005, de 1 de julio, por la que se modifica el Código civil en materia de derecho a contraer matrimonio, lo que permite a los cónyuges supervivientes de matrimonios homosexuales solicitar la correspondiente pensión de viudedad, como con la Ley 40/2007, de 4 de diciembre, que extiende este beneficio, con ciertas limitaciones y requisitos, a todas las parejas de hecho estables, tanto heterosexuales como homosexuales, previendo, además, en su disposición adicional tercera, su aplicación a situaciones acaecidas con anterioridad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decisión de política legislativa ciertamente legítima (STC 41/2013, FJ 3), como también lo era, no obstante, la anterior, que ninguna tacha ofrecía, por las razones ya expuestas, desde la perspectiva del art. 14 CE, decisión de política legislativa que asimismo implica la no extensión analógica de la disposición adicional décima de la Ley 30/1981, ante la inexistencia de una disposición similar en la Ley 13/2005 dirigida a parejas homosexuales que no pudieron contraer matrimonio. Además en el momento del fallecimiento del causante, el 16 de agosto de 2004, las normas reguladoras de la pensión de viudedad (arts. 44 del Código civil y 174.1 LGSS) exigían como requisito para su percepción el vínculo matrimonial, sin olvidar que las personas afectadas por la disposición adicional décima eran las parejas de hecho heterosexuales, siendo la finalidad de tal disposición atender a situaciones en que cabía presumir la intención del sujeto causante de haber contraído matrimonio con la beneficiaria de haber existido la Ley del divorcio, presunción que se fundaba en dos hechos: abandono del cónyuge legítimo y convivencia marital con otra persona. Como indicaba el Auto 457/2004 de 16 de noviembre: “Se trataba, pues, de una regulación provisional, que buscaba poner remedio a situaciones pasadas, pero no albergaba el propósito de regular para el futuro y con carácter general el acceso a la pensión de viudedad de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precedentes conducen a la conclusión de la inexistencia de lesión del derecho fundamental del art. 14 CE que pueda entenderse producida por las resoluciones administrativas y judiciales que denegaron la solicitud de pensión de viudedad formulada por el actor, por lo que el recurso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desestimación del presente recurso de amparo debemos añadir que eliminado el requisito contenido en el apartado c) de la disposición adicional tercera de la Ley 40/2007 por nuestra Sentencia 41/2013, antes citada, queda a salvo para el solicitante de amparo la facultad de reclamar el reconocimiento de la prestación allí regulada, previa acreditación del cumplimiento de los restantes requisitos legalmente exigibles, pues si bien es cierto que en dicha Sentencia afirmamos que la declaración de nulidad que en ella hicimos “no permite que quienes, por no haber tenido hijos en común con el causante, no solicitaron la pensión de viudedad prevista en la disposición adicional tercera de la Ley 40/2007 en el plazo de doce meses siguientes a la entrada en vigor de dicha Ley, puedan reclamar ahora la pensión”. Esta declaración se formuló en atención a quienes teniendo en cuenta lo dispuesto en dicha ley no cuestionaron su aplicación de la misma manera que la declaración que dicha Sentencia hace a continuación respecto a que la nulidad acordada no permite, claro está, revisar procesos fenecidos mediante Sentencia de cosa juzgada en los que se haya hecho aplicación de lo dispuesto en la letra c) de la referida disposición adicional, supone un aquietamiento frente a una decisión jurisdiccional contra la que habrían podido recurrir en amparo aduciendo los mismos motivos que determinaron su anulación por nuestra Sentencia 41/2013.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 mismo, esas razones no pueden oponerse en el supuesto contemplado en este recurso de amparo en el que el recurrente sí acudió a este Tribunal en una fecha anterior a la promulgación de la Ley 40/2007, aduciendo unos motivos que, de haber prosperado, habrían hecho innecesaria la reacción frente a esta última Ley, por lo que es razonable suponer que el abandono de las vías posibles de reacción contra ella no se debió a la aceptación pasiva de su contenido sino a la razonable esperanza de que el recurso de amparo interpuesto por él hubiera sido resuelto de un modo favorable a sus intereses o que en caso de que hubiera sido desfavorable, el recurso se hubiera resuelto en un plazo en que quedaran al menos abiertas las vías para reaccionar frente a la previsión contenida en la disposición adicional tercera de la Ley 40/2007.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Miguel Bellido Valenzuela.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1326-2007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con la Sentencia dictada.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desestimación del recurso de amparo se basa en la argumentación plasmada en la STC 92/2014, de 10 de junio, en la que el Pleno de este Tribunal ha desestimado la cuestión interna de inconstitucionalidad núm. 693-2013, me remito a los argumentos expuestos en el Voto particular formulado por don Luis Ignacio Ortega Álvarez a dicha Sentencia al que entonces me adherí,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