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1196-2013, promovido por don Miguel Ángel Gómez Saenz de Ormijana, representado por la Procuradora de los Tribunales doña Sonsoles Díaz-Varela Arrese y asistido por la Abogada doña Blanca Tornos Arroyo, contra el Auto del Juzgado de Primera Instancia e Instrucción núm. 3 de Mahón de 15 de enero de 2013, dictado en el procedimiento de ejecución hipotecaria núm. 359-2011. Ha comparecido y formulado alegaciones la entidad Banco Popular Español, S.A., representada por la Procuradora de los Tribunales doña Isabel Afonso Rodríguez y asistida por la Abogada doña María Isabel Vázquez Tavares.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 de marzo de 2013, la Procuradora de los Tribunales doña Sonsoles Díaz-Varela Arrese, en nombre y representación de don Miguel Ángel Gómez Sáenz de Ormijana, interpuso recurso de amparo contra la resolución judicial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asunto,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instancias de la entidad crediticia Banco Pastor, S.A. (actualmente absorbida por la entidad Banco Popular Español, S.A.), el Juzgado de Primera Instancia e Instrucción núm. 3 de Mahón inició procedimiento de ejecución hipotecaria núm. 359-2011, contra don Miguel Ángel Gómez Sáenz de Ormijana, en relación con la finca registral hipotecada núm. 4442, inscrita en el Registro de la Propiedad de Mahón. En su demanda, la entidad bancaria había facilitado como domicilio del demandando, a efectos de emplazamiento, la calle Nogal núm. 26, de Majadahonda (Madrid), que era el que figuraba en la escritura de compraventa con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7 de julio de 2011 el Juzgado de Primera Instancia e Instrucción núm. 3 de Mahón despachó ejecución a favor de la entidad bancaria y ordenó su notificación al demandado, para lo que libró exhorto al Juzgado Decano de Majadahonda. Intentada la notificación al demandado en el indicado domicilio de la calle Nogal núm. 26, de Majadahonda, sin que fuera hallado, se intentó la notificación en un segundo domicilio, facilitado por el Juzgado Decano de Majadahonda, sito en travesía de Navaluenga núm. 31, Las Rozas (Madrid), con resultado igualmente infructuoso. El servicio común de actos de comunicación de los Juzgados de Majadahonda extendió diligencia negativa de emplazamiento en ambos domicilios, en los que fueron halladas personas que no pudieron aportar las señas del demandado. Recibida esta comunicación en el Juzgado de Primera Instancia e Instrucción núm. 3 de Mahón, por diligencia de ordenación de 17 de noviembre de 2011 de la Secretaria judicial, se acuerda requerir de pago al demandado por medio de edictos fijados en el tablón de anuncios de este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enero de 2012 la entidad bancaria demandante solicita el señalamiento para la subasta del inmueble. Por diligencia de ordenación de 8 de febrero de 2012 se tiene al demandado por requerido de pago y se fija la subasta para el 12 de abril de 2012, citándose al demandado por edictos en el tablón de anuncios del Juzgado. La subasta se celebró en la fecha fijada y quedó desierta, adjudicándose posteriormente el inmueble al banco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26 de octubre de 2012 el recurrente en amparo interpuso incidente de nulidad de actuaciones, manifestando no haber tenido conocimiento del proceso sino cuando el inmueble ya había sido subastado y adjudicado, y ello de forma casual, en el marco de otras relaciones comerciales con la entidad bancaria demandante: a ella había comunicado mediante burofax el 9 de diciembre de 2008 su nuevo domicilio, en travesía del Monzón núm. 1, de Majadahonda, domicilio que el banco habría utilizado en esos otros asuntos no referidos al inmueble objeto de ejecución y ocultado en el proceso de ejecución hipotecaria. Alega la vulneración del derecho a la tutela judicial efectiva sin que en ningún caso pueda producirse indefensión (art. 24.1 CE), por falta de notificación del procedimiento ejecutivo en su domicilio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15 de enero de 2013 el Juzgado de Primera Instancia e Instrucción núm. 3 de Mahón desestimó el incidente de nulidad, afirmando que se han cumplido de forma rigurosa los requisitos procesales establecidos en la Ley de enjuiciamiento civil (LEC) para la tramitación de la ejecución hipotecaria. La notificación del Auto despachando ejecución y el requerimiento de pago se efectuó en el domicilio vigente en el Registro de la Propiedad. El deudor no ha ejercido la facultad del art. 683 LEC para modificar el domicilio a efectos de notificaciones; a estos efectos no puede otorgarse validez al burofax remitido el 9 de diciembre de 2008, pues un cambio de esa naturaleza debe hacerse constar en escritura pública e inscribirse en el Registro de la Propiedad para que surta efectos frente a terceros. Ante el resultado negativo de la diligencia de notificación al ejecutado en dos domicilios diferentes de Majadahonda, se acordó publicar los correspondientes edictos en el tablón de anuncios, de conformidad con lo previsto en los arts. 164 y 686.3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la vulneración del derecho fundamental a la tutela judicial efectiva sin indefensión (art. 24.1 CE), dado que el procedimiento de ejecución hipotecaria se ha tramitado sin su conocimiento. Se habría debido, por un lado, a la ocultación por parte de la entidad bancaria de la dirección correcta —que el propio recurrente en amparo le había comunicado mediante burofax— en su demanda ejecutiva; por otro, a la deficiente actuación del Juzgado de Primera Instancia e Instrucción núm. 3 de Mahón, que no agotó las posibilidades de averiguación del domicilio real antes de acudir a la comunicación edictal, como exige la doctrina constitucional (SSTC 78/2008, 28/2010 y 61/2010); tras conocer la diligencia negativa de emplazamiento en los dos domicilios en que fue intentada la notificación —el indicado por la entidad bancaria en su demanda y el facilitado por el Juzgado Decano de Majadahonda— no requirió a aquélla para que facilitase otro domicilio, ni solicitó a ninguna institución pública (oficina de averiguación patrimonial, Dirección General de la Policía) que informase sobre el domicilio real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que se le otorgue amparo, declarando la nulidad del Auto de 15 de enero de 2013 que desestima el incidente de nulidad y de todas las actuaciones precedentes del proceso de ejecución hipotecaria desde la diligencia de ordenación de 8 de febrero de 2012, por la que se tiene al recurrente en amparo por requerido de pago y se fija fecha para la subasta. Mediante otrosí se solicita la suspensión de la ejecución y la anotación preventiva de la demanda de amparo en el Registro de la Propiedad, para evitar que una posible transmisión del inmueble subastado por parte de la entidad Banco Pastor, S.A., pudiera quedar amparada por el art. 34 de la Ley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noviembre 2013, la Sala Primera de este Tribunal acordó la admisión a trámite de la demanda de amparo y, en virtud de lo dispuesto en el art. 51 de la Ley Orgánica del Tribunal Constitucional (LOTC), requerir atentamente al Juzgado de Primera Instancia e Instrucción núm. 3 de Mahón a fin de que, en plazo que no exceda de diez días, remitiera certificación o fotocopia adverada de las actuaciones correspondientes al procedimiento de ejecución hipotecaria núm. 359-2011. Se interesa al tiempo que se emplace a quienes hubieran sido parte en el procedimiento, excepto al recurrente en amparo, para que en el plazo de diez días pudieran comparecer si lo desearan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acordó la Sala Primera, mediante providencia de la misma fecha, la formación de la correspondiente pieza separada para la tramitación del incidente de suspensión y anotación preventiva solicitada; se concedió un plazo común de tres días a los recurrentes y al Ministerio Fiscal para que formularan alegaciones sobre el particular, conforme a lo previsto en el art. 56 LOTC. Evacuado dicho trámite, mediante ATC 276/2013, de 2 de diciembre, se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diciembre de 2013, el Secretario de Justicia de la Sala Primera tuvo por recibido el testimonio de las actuaciones remitido por el Juzgado de Primera Instancia e Instrucción núm. 3 de Mahón, y por personada y parte a la Procuradora doña Isabel Afonso Rodríguez, en nombre y representación de la entidad Banco Popular Español, S.A., que ha absorbido a la entidad Banco Pastor, S.A. Asimismo acordó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22 de enero de 2014, la representación procesal de la entidad Banco Popular Español, S.A., formuló alegaciones interesando la desestimación del recurso de amparo, por entender que no se ha producido la alegada indefensión y que, en todo caso, si ésta se produjo fue a resultas de la pasividad y falta de diligencia del propio recurrente en amparo. Sostiene así, en primer lugar, que el Juzgado, siguiendo lo establecido en el art. 686 LEC, intentó la notificación del demandado en el domicilio que figuraba en el Registro de la Propiedad e incluso a continuación en otro domicilio diferente; no podría afirmarse, en consecuencia, que el recurrente en amparo no fuera notificado en forma legal. En segundo lugar, señala que el ahora recurrente no notificó a la entidad bancaria el cambio de su domicilio en la debida forma; se limitó a enviar un burofax a la oficina comercial, sin cumplir con las exigencias establecidas al respecto por el art. 683 LEC: mediante acta notarial e inscripción en el Registro de la Propiedad, con nota al margen de la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mediante escrito registrado en este Tribunal el 27 de enero de 2014, interesando el otorgamiento del amparo. Tras referirse a la doctrina del Tribunal Constitucional sobre la citación edictal, con especial mención de la STC 122/2013, de 20 de mayo, el Fiscal considera que en el presente caso el órgano judicial no apuró las posibilidades de averiguación del domicilio real del deudor antes de acudir a la comunicación edictal, lo que provocó una situación de indefensión material para el recurrente en amparo, lesiva del derecho fundamental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mediante escrito registrado en este Tribunal el 7 de febrero de 2014, formuló alegaciones ratificándose en lo expuesto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julio de 2014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15 de enero de 2013, dictado por el Juzgado de Primera Instancia e Instrucción núm. 3 de Mahón, que desestimó el incidente de nulidad de actuaciones promovido por el recurrente en amparo en el procedimiento de ejecución hipotecaria núm. 359-2011; igualmente contra todas las resoluciones precedentes recaídas en dicho procedimiento desde la diligencia de ordenación de 8 de febrero de 2012, por la que se le tiene por requerido de pago y se fija fecha para la subasta del inmueble hipotecado.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la vulneración de su derecho fundamental a la tutela judicial efectiva sin indefensión (art. 24.1 CE), dado que el procedimiento de ejecución hipotecaria se ha tramitado sin su conocimiento. Ello se habría debido, por un lado, a la ocultación por parte de la entidad bancaria de la dirección correcta, que el propio recurrente le había comunicado mediante burofax; por otro, a la improcedente actuación del Juzgado de Primera Instancia e Instrucción núm. 3 de Mahón, que no apuró las posibilidades de averiguación del domicilio real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recurrente, por entender que concurre la vulneración denunciada, mientras que la representación de la entidad Banco Popular Español, S.A., solicita la desestimación del recurso de amparo, conforme ha quedado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jurídico-procesal, cuya quiebra puede constituir una lesión del derecho a la tutela judicial efectiva (art. 24.1 CE) es, indudablemente, el régimen de emplazamientos, citaciones y notificaciones a las partes de los distintos actos procesales que tienen lugar en el seno de un procedimiento judicial; sólo así cabe garantizar los indisponibles principios de contradicción e igualdad de armas entre las partes del litigio. La falta o deficiente realización del emplazamiento a quien ha de ser, o puede ser, parte en el proceso coloca al interesado en una situación de indefensión; lo que vulnera el referido derecho fundamental (SSTC 219/1999, de 29 de noviembre, FJ 2; y 128/2000, de 16 de mayo,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el órgano judicial debe intentarlo antes de acudir a la notificación por edictos (por todas, SSTC 40/2005, de 28 de febrero, FJ 2; 293/2005, de 21 de noviembre, FJ 2; y 245/2006, de 24 de julio, FJ 2). Incluso, cuando no conste ese domicilio en las actuaciones, habría de realizar otras gestiones en orden a la averiguación del domicilio real (por todas, STC 19/2004, de 23 de febrero, FJ 4; y 126/2006, de 24 de abril, FJ 4), siempre que ello no suponga exigir al órgano judicial una desmedida labor investigadora sobre la efectividad del acto de comunicación (SSTC 126/1999, de 28 de junio, FJ 4; 82/2000, de 27 de marzo, FJ 6; y 113/2001, de 7 de mayo,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la ha aplicado este Tribunal en el procedimiento de ejecución hipotecaria. Es necesario que el órgano judicial, en cumplimiento del deber de diligencia que en orden a la realización de los actos de comunicación procesal le impone el art. 24.1 CE, agote los medios que tenga a su alcance para notificar al ejecutado la existencia del proceso en su domicilio real antes de acudir a la comunicación edictal. Por ello, si surgen dudas razonables de que el domicilio señalado en la escritura del préstamo hipotecario y que figura en el Registro de la Propiedad sea el domicilio real del ejecutado, le es exigible al órgano judicial que intente el emplazamiento personal del ejecutado en el domicilio que figure en las actuaciones, distinto del que consta en la escritura de préstamo hipotecario y en el Registro de la Propiedad (SSTC 245/2006, de 24 de julio, FJ 4; 104/2008, de 15 de septiembre, FJ 3; y 28/2010, de 27 de abril, FJ 4). Doctrina que se reitera en la STC 122/2013, de 20 de mayo, FFJJ 2 y 3, a la vista de la nueva regulación del procedimiento de ejecución hipotecaria resultante de la reforma de la Ley de enjuiciamiento civil (LEC) operada por la Ley 13/2009, de 3 de noviembre. Esta añade un apartado 3 al art. 686 LEC, con el siguiente tenor: “Intentado sin efecto el requerimiento en el domicilio que resulte del Registro, no pudiendo ser realizado el mismo con las personas a las que se refiere el apartado anterior, se procederá a ordenar la publicación de edictos en la forma prevista en el art. 164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amparo plantea, en el mismo marco normativo, la cuestión relativa a la comunicación del procedimiento de ejecución hipotecaria en el caso de que sea negativa la notificación y el requerimiento de pago en el domicilio del deudor que consta en el Registro de la Propiedad; también, más concretamente, la necesidad de que el órgano judicial que conoce del asunto apure las posibilidades de averiguación del domicilio real del demandado para llevar a cabo el emplazamiento personal de este antes de acudir a la comunicación por edictos, si surgen dudas razonables de que el domicilio señalado en la escritura del préstamo hipotecario y que figura en el Registro de la Propiedad sea el domicilio real del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desprende de las actuaciones que la citación edictal al deudor en el procedimiento de ejecución hipotecaria fue llevada a cabo sin que el órgano judicial hubiese agotado los medios que razonablemente tenía a su alcance para averiguar el domicilio real del deudor y notificarle en el mismo la existencia del proceso; una vez surgidas dudas razonables de que el domicilio señalado en la escritura del préstamo hipotecario y que figura en el Registro de la Propiedad (indicado en su demanda ejecutiva por la entidad bancaria) fuera el domicilio real. Todo ello conduce a la conclusión, en aplicación de la doctrina constitucional expuesta, de que el recurrente en amparo ha sufrido la indefensión que denuncia, lesiva del derecho fundamental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las actuaciones que se practicó el requerimiento de pago al deudor el 19 de septiembre de 2011 en la dirección facilitada por el Juzgado Decano de Majadahonda (travesía de Navaluenga núm. 31, Las Rozas); asimismo en el domicilio indicado por el banco actor en su demanda ejecutiva, que se corresponde con el señalado en la escritura del préstamo hipotecario y que figura en el Registro de la Propiedad (calle Nogal núm. 26, de Majadahonda), sin que el deudor fuera hallado en ninguno de los dos. En la diligencia negativa extendida por el servicio común de actos de comunicación de los Juzgados de Majadahonda se hace constar respecto del primer domicilio que “la persona que está en la casa manifiesta que él vive en esta dirección hace dos años desconociendo a esta persona”; y respecto del segundo que “personándose la persona que tiene alquilada la casa … desde abril de 2009 [manifiesta que] tampoco conoce a esta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comunicación en el Juzgado de Primera Instancia e Instrucción núm. 3 de Mahón, se procede sin más trámites por la Secretaria Judicial a dictar la diligencia de ordenación de 17 de noviembre de 2011; de acuerdo con ella, “habiendo resultado negativas las gestiones realizadas para conocer el domicilio de la parte demandada”, se acuerda “requerir de pago a la parte demandada por medio de edicto que se fijará en el tablón de anuncios de este órgano judicial”. Posteriormente, por diligencia de ordenación de 8 de febrero de 2012, a instancias de la entidad bancaria actora, se acuerda fijar la subasta del inmueble hipotecado para el día 12 de abril de 2012, citándose de nuevo al demandado a los efectos correspondientes en el tablón de anuncios del Juzgado. La subasta se celebró el día fijado y quedó desierta, adjudicándose finalmente el inmueble a la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indudable que el órgano judicial no agotó los medios de que razonablemente disponía para averiguar el domicilio real del deudor, que no suponía en este caso la exigencia de una desmedida labor investigadora. El cumplimiento del deber de diligencia que en orden a la realización de los actos de comunicación procesal impone el art. 24.1 CE, exigía que el órgano judicial hubiese requerido a la entidad bancaria demandante para que informase si conocía otro domicilio del deudor; una vez surgidas dudas razonables de que el domicilio señalado en la escritura del préstamo hipotecario y que figura en el Registro de la Propiedad fuese su domicilio real. Esta indagación hubiera permitido que el deudor fuese citado personalmente en su domicilio verdadero; como se desprende de la documentación que el recurrente en amparo presentó con su escrito solicitando la nulidad de actuaciones, la entidad bancaria conocía el domicilio real del deudor (travesía del Monzón núm. 1, de Majadahonda); ya que éste se lo había comunicado a la entidad bancaria mediante burofax el 9 de diciembre de 2008, y el banco lo había venido utilizando en sus comunicaciones con el recurrente en el marco de otras relaciones comerciales ajenas al préstamo hipotecario. Tampoco realizó el Juzgado ninguna actuación en orden a averiguar el domicilio real del demandado a través de registros públicos (oficina municipal del padrón de habitantes, Dirección General de la Policía, Tesorería General de la Seguridad Social, o los propios archivos judiciales), como señala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tramitarse el incidente de nulidad de actuaciones el Juzgado supo que el deudor demandado no había sido emplazado en su domicilio real; pese a tener la oportunidad de remediar la indefensión creada por haberse efectuado su llamamiento al proceso por medio de edictos, no lo hizo; razón que viene a reforzar la falta de diligencia del Juzgado para emplazar al entonces demandado y ahora demandante de amparo (STC 126/2006,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afirma en la ya citada STC 122/2013, FJ 5,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presente caso, debe concluirse que se ha producido la vulneración del derecho a la tutela judicial efectiva sin indefensión (art. 24.1 CE) que se denuncia en la demanda de amparo, al no haber agotado el órgano judicial que conocía del proceso de ejecución hipotecaria los medios de averiguación del domicilio real del deudor demandado antes de proceder a la comunicación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expresados, de conformidad con lo dispuesto en el art. 55.1 LOTC, conducen a otorgar el amparo que se solicita, declarando la nulidad del Auto impugnado y retrotrayendo las actuaciones al momento anterior al requerimiento de pago al recurrente, para que se le comunique en legal forma el despacho de ejecución.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Miguel Ángel Gómez Sáenz de Ormijana,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15 de enero de 2013 dictado por el Juzgado de Primera Instancia e Instrucción núm. 3 de Mahón, que desestimó la solicitud de nulidad de actuaciones promovida en el procedimiento de ejecución hipotecaria núm. 359-2011.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al demandado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