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doña Adela Asua Batarrita, Presidenta, don Fernando Valdés Dal-Ré, don Juan José González Rivas, don Pedro José González-Trevijano Sánchez, don Ricardo Enríquez Sancho y don Antonio Narváez Rodríguez,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3285-2012, promovido por doña Mónica Oltra i Jarque, representada por el Procurador de los Tribunales don José Antonio Sandín Fernández y en el que ha intervenido la propia promotora como Abogada contra un acuerdo de la Mesa de las Cortes Valencianas de fecha 28 de febrero de 2012, recaído en reposición, por el que se confirma a la inadmisión a trámite de una proposición no de ley presentada por la recurrente. Han intervenido la Mesa de las Cortes Valencianas, representada por su Letrado Mayor, y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junio de 2012, don José Antonio Sandín Fernández, Procurador de los Tribunales, en nombre y representación de doña Mónica Oltra i Jarque, Diputada y portavoz adjunta del Grupo Parlamentario Compromís en las Cortes Valencianas interpuso recurso de amparo contra el acuerdo de la Mesa de las Cortes Valencianas, de 28 de febrero de 2012 (notificado el 1 de marzo de 2012) por el que se desestima el recurso de reposición planteado contra el acuerdo del mismo órgano, de 7 de febrero de 2012, que inadmitía a trámite una proposición no de ley presentada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recurso de amparo son sustancialmente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día 10 de enero de 2012 doña Mónica Oltra i Jarque, portavoz adjunta del Grupo Parlamentario Compromís en las Cortes Valencianas, presentó ante la Mesa de las Cortes Valencianas una proposición no de ley para su tramitación ordinaria. El contenido de la iniciativa, en lo que respecta a su propuesta de resolución, era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 12.843: “1. Les Corts instan al Consell para que inste al Gobierno del Estado a trasladar una propuesta al Congreso de los Diputados 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Condena de la sublevación militar del 18 de julio de 1936 así como de la subsiguiente dictadura franquista.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los restos del dictador Francisco Franco, depositados en el “Valle de los Caídos”, sean exhumados y entregados a su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“El Valle de los Caídos” se convierta en un espacio laico y que se transforme en un museo de la historia reciente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se hagan las modificaciones necesarias en la Ley 52/2007 para que queden anuladas las sentencias dictadas en procesos penales de los tribunales franquistas, a presos republicanos y demócratas.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Les Corts instan a la Conselleria de Cultura a la celebración de actos de cariz itinerante, por todas las comarcas valencianas, para que la ciudadanía tome conocimiento de los auténticos hechos que se desencadenaron a raíz del Golpe de Estado de 18 de julio de 1936.”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adoptado el 7 de febrero de 2012 la Mesa de las Cortes Valencianas dispuso, visto el parecer en contra manifestado por la Junta de Síndics, la inadmisión de la referida iniciativa, “por considerar que se trata de un tema de carácter general que es competencia del Gobierno de España y no de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ahora recurrente en amparo presentó ante la Mesa de las Cortes Valencianas, al amparo del artículo 34.2 del Reglamento de las Cortes Valencianas, recurso de reposición solicitando la reconsideración de dicha resolución y en el que se denunció expresamente de vulneración del artículo 23 CE, por falta de motivación de la resolución recurrida y arbitrariedad al haberse admitido una iniciativa idéntica del Grupo recurrente en el periodo de sesiones anterior, que no llegó a ser tramitada al decaer con el término del periodo. Mediante nuevo acuerdo del órgano rector de la Cámara, de 28 de febrero de 2012, se resolvió la desestimación del recurso, por entender que no procedía la admisión de la iniciativa al no existir parecer favorable de la Junta de Síndics, tal y como dispone el artículo 161.2 del Reglamento de las Cortes Valencianas, y por versar sobre un tema general ajeno a las competencias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la vulneración del derecho de los ciudadanos a participar en los asuntos públicos a través de sus representantes (art. 23.1 CE) y del derecho de acceso en condiciones de igualdad a los cargos públicos (art. 23.2 CE). Igualmente, denuncia la vulneración del artículo 14 CE por la discriminación que padecen los Diputados del Grupo Parlamentario Compromís, que ven sistemáticamente rechazadas sus iniciativas a diferencia de los Diputados del Grupo Popular a los que se admiten las suyas; no obstante, la recurrente entiende que esta alegación ha de subsumirla en la vulneración del artículo 23.2 CE, por cuanto impone condiciones de igualdad en el ejercicio del ius in officium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la recurrente estima que la iniciativa cuya tramitación fue rechazada por la Mesa de las Cortes Valencianas cumplía formalmente con todos los requisitos prescritos en el Reglamento de la Cámara, todo ello sin perjuicio de que pueda estarse o no de acuerdo con su contenido. Tan es así, que durante el periodo de sesiones anterior, en la misma legislatura, se había presentado una iniciativa idéntica, que no llegó a ser debatida al concluir dicho periodo y resultar de aplicación lo dispuesto en el Reglamento de las Cortes, que las iniciativas no debatidas en el periodo en curso decaen a la conclusión del mismo, con lo que procede, en su caso, la nueva presentación de la misma, como era el caso. No se entiende, por lo tanto, que la primera proposición no de ley fuera admitida sin problemas y, cuando hubo de plantearse nuevamente, la Mesa de la Cámara decidiera su inadmisión. A juicio de la recurrente, la única circunstancia que había variado en ambos periodos de sesiones, teniendo en cuenta que el tenor de las proposiciones era idéntico, fue que en el siguiente periodo se había producido el cambio gubernamental en el Estado, consecuencia de las elecciones generales de 2011, con la coincidencia política de las mayorías parlamentarias en la Comunidad Valenciana y en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alegante sostiene que la resolución controvertida se ha dictado contra reglamento, por cuanto la proposición rechazada se ajustaba a lo dispuesto en los artículos 160 y 161 del Reglamento de las Cortes Valencianas. Además, la falta de motivación de las resoluciones de la Mesa impide conocer las verdaderas razones que han llevado a este órgano a rechazar la tramitación de la proposición no de ley. La recurrente no cuestiona el derecho de la mayoría a que, tras el oportuno debate, se rechacen las iniciativas de la minoría, pero sí a que ab initio se impida el debate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funda en distintas resoluciones de este Tribunal, singularmente en la STC 74/2009, de 23 de marzo (y la ulterior STC 44/2010, de 26 de julio), en la que precisamente se analizaba, en el contexto de las Cortes Valencianas, el valor que adquiere la adecuada motivación de los acuerdos de la Cámara y el alcance del parecer favorable de la Junta de Síndics. La recurrente concluye solicitando el otorgamiento del amparo, la nulidad de las resoluciones parlamentarias impugnadas, la declaración de que las resoluciones y actos recurridos han vulnerado los derechos contenidos en el art. 23 CE, se declare el reconocimiento del derecho a acceder y permanecer en su cargo en condiciones de igualdad y sin perturbaciones ilegítimas de la recurrente y, en último término, que este Tribunal ordene el restablecimiento de la recurrente en la integridad de su derecho y, para su conservación, la obligación de la Mesa de motivar sustantivamente sus decisiones y de limitar el examen de los escritos para su calificación a cuestiones técnico-formales.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julio de 2013 de la Sala Segunda del Tribunal Constitucional se admitió a trámite la demanda de amparo y se acordó, de conformidad con el art. 51 de la Ley Orgánica del Tribunal Constitucional (LOTC), requerir atentamente a las Cortes Valencianas a través de su Presidente a fin de que remitieran certificación o fotocopia de las actuaciones correspondientes a las decisiones y actos recurridos, debiendo previamente emplazarse para que, en el plazo de diez días, pudieran comparecer en este proceso constitucional aquellos quienes hubieran sido parte en el procedimiento,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29 de julio de 2013 tuvo entrada en el Registro General de este Tribunal escrito firmado por el Secretario Primero de las Cortes Valencianas, con fecha de 26 de julio de 2013, al que adjuntaba testimonio íntegro del expediente requerido y acuerdo de la Mesa de las Cortes Valencianas, de 23 de julio de 2013, en el que se disponía tener por conocida la interposición del presente recurso de amparo, así como efectuar la personación de la Cámara en el procedimiento y facultar a los servicios jurídicos de la institución para que, bajo la dirección del Letrado Mayor, comparezcan en representación de la misma y realicen las actuaciones procesales que correspondan en defensa de los intereses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del estado de las actuaciones, mediante diligencia de ordenación de 17 de octubre de 2013, se acordó dar vista de las actuaciones recibidas a la parte recurrente y al Ministerio Fiscal por el plazo común de veinte días, dentro de los cuales pudieran presentar las alegaciones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a través de escrito registrado en el Tribunal con fecha de 27 de noviembre de 2013 y en el que se pusieron de manifiesto, principalmente, dos órdenes distintos de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que los reproches de discriminación contenidos en el recurso han de examinarse desde la perspectiva del art. 23.2 CE, el Ministerio público se opone a la admisión de la demanda por falta de legitimación de la recurrente, sin que sea obstáculo para apreciarla el momento procesal de dictar Sentencia, según constante doctrina de este Tribunal, ni los defectos insubsanables pueden entenderse sanados por el hecho de que el recurso haya sido inicialmente admitido. El alegante sustenta su oposición en que la recurrente manifiesta su condición de diputada, sin aportar apoderamiento alguno que le permita actuar ante este Tribunal. Además, ha de tenerse en cuenta que en el suplico de la demanda solicita que declare el reconocimiento y restablecimiento del derecho alegado. Por lo tanto, en este caso, la condición de portavoz adjunta del Grupo Compromís de la recurrente “es una circunstancia meramente adjetiva y carente de consecuencias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concluido que la recurrente comparece a título individual, el Ministerio Fiscal procede a examinar si concurre la necesaria legitimación ad causam, en los términos del artículo 46.1 a) LOTC. En relación con ello, del examen de la legalidad parlamentaria aplicable al caso, el alegante indica que la facultad de presentar proposiciones no de ley no viene conferida por el Reglamento de la Cámara a los diputados sino a los grupos en que se integran. Pues bien, fue la recurrente la que, como portavoz adjunta del citado Grupo Parlamentario, planteó la iniciativa cuya tramitación fue rechazada por la Mesa de la Cámara y es por ello el Grupo Compromís el directamente afectado por los referidos acuerdos del órgano rector de la Cámara. Como colofón de lo expuesto, el Fiscal entiende que, dado que la recurrente interviene a título individual, no concurre la conexión del interés legítimo con la materia objeto de la impugnación, ya que la condición de miembro de un grupo parlamentario no es suficiente para arrogarse la defensa de los derechos del mismo. En este sentido, la doctrina de este Tribunal establece que “sólo la actuación unitaria de quienes dieron lugar a la agrupación puede expresar válidamente su voluntad en el curso del correspondiente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el Ministerio Fiscal postula la falta de legitimación activa de la recurrente y, en consecuencia, entiende que procede declarar la inadmisibilidad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perjuicio de lo expuesto, y para el caso de que no se apreciara por el Tribunal la falta de legitimación activa, se procede al análisis de las vulneraciones denunciadas. Tras reiterar que las quejas relativas al art. 14 CE han de examinarse a la luz del art. 23.2 CE pues el primero no opera en estos supuestos a no ser que “el tratamiento diferenciado controvertido se deba a algunos de los criterios expresamente mencionados en el art. 14 CE”, el alegante resume la doctrina del Tribunal en la materia y examina la ordenación que, de las funciones de la Mesa de la Cámara y de las proposiciones no de ley realiza el Reglamento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público indica que el problema radica en determinar si la Mesa de la Cámara, en el ejercicio de sus funciones de calificación y admisión, se extralimitó impidiendo el debate político y sus resoluciones se encuentran debidamente motivadas. De la lectura de la iniciativa planteada por la recurrente, el alegante estima que la misma se encontraba bien delimitada, por cuanto pretendía, de ser aprobada, que se adoptaran distintas resoluciones parlamentarias; en síntesis, que formal y materialmente se ajustaba a la legalidad parlamentaria aplicable. Por eso, la intervención de la Mesa inadmitiendo la proposición no de ley ha impedido el debate político y se apoya en una argumentación inconsistente. En efecto, la finalidad de la proposición era que las Cortes Valencianas debatieran si debían instar al Consell a que ejerciera la iniciativa en los términos planteados ante el Gobierno de la Nación, por un lado, y por otro a que se instara a la Conselleria de Cultura a que llevara a cabo actos itinerantes en la Comunidad Valenciana en los términos igualmente recogidos por la proposición. Pues bien, claramente, ambos objetos de la proposición no de ley entran dentro de las Competencias de las Cortes Valencianas, en cuanto debate político y eventual adhesión a lo planteado por la recurrente, y del Ejecutivo de la Comunidad Autónoma. Así las cosas, la argumentación que sustenta la decisión de la Mesa de la Cámara, esto es, que la iniciativa perseguía finalidades fuera de las competencias de la Comunidad Autónoma es irracional y esconde, a juicio del alegante, el objetivo de impedir el debate político en los términos propuestos por la demandante. La conclusión se refuerza, si se considera que el grupo parlamentario al que pertenece la recurrente vio admitida en el periodo de sesiones anterior una proposición idéntica cuya tramitación decayó por el transcurso del mismo, y al volverla a plantear la decisión del órgano rector de la Cámara es contraria a la anterior sin causa que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sus alegaciones, el Ministerio Fiscal hace hincapié en que un fallo estimatorio del recurso haría necesaria la adopción de medidas necesarias para el restablecimiento del derecho vulnerado, toda vez que tendría lugar durante la legislatura en curso (SSTC 44/2010 y 29/2011).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el Ministerio público solicita: la inadmisión del recurso por falta de legitimación de la recurrente; subsidiariamente, la estimación, declarando vulnerado el derecho recogido en el art. 23.2 CE, la nulidad de la resolución impugnada y que las actuaciones se retrotraigan al momento anterior al de dictarse la misma, con el objeto de que se adopte, por parte de la Mesa de la Cámara, otra resolución más respetuosa con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12 de diciembre de 2013 se dejó constancia de la recepción del escrito de alegaciones presentado por el Ministerio Fiscal, quedando el presente recurso pendiente para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 de octubre de 2014 se señaló para deliberación y fallo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el acuerdo de la Mesa de las Cortes Valencianas, de 28 de febrero de 2012 (notificado el 1 de marzo de 2012), por el que se desestima el recurso de reposición planteado contra el acuerdo del mismo órgano, de 7 de febrero de 2012, que inadmitió a trámite una proposición no de ley presentada por la portavoz adjunta del Grupo Parlamentario Compromís en las Cortes Valencianas doña Mónica Oltra i Jarque. En la demanda se denuncia la vulneración de los artículos 14 y 23 CE, pues, por un lado, a juicio de la recurrente, la iniciativa se ajustaba a la legalidad parlamentaria aplicable y, por otro lado, con su decisión la Mesa de la Cámara ha discriminado al citado grupo con respecto de otros que integran la Cámara y a los que sí se admiten sus proposiciones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alegaciones el Ministerio Fiscal solicita la inadmisión del recurso por considerar que la recurrente carece de legitimación activa al comparecer en su condición de diputada, sin que ello le permita arrogarse la representación a estos efectos del grupo al que pertenece. Subsidiariamente, sin embargo, y para el caso de que el Tribunal no estime la concurrencia del óbice apuntado, solicita la estimación del recurso al considerar que sí se ha producido vulneración de derechos fundamentales, por entender que la iniciativa planteada se ajustaba a las correspondientes prescripciones contenidas en el Reglamento de las Cortes Valencianas y que la motivación de las resoluciones de la Mesa de la Cámara, para sustentar la inadmisión, es irracional.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antes de acometer el fondo del recurso, ha de abordarse la objeción sobre su admisibilidad planteada por el Ministerio público en su escrito de alegaciones, sin que sea obstáculo para ello el momento procesal en el que ha de procederse, según constante doctrina del Tribunal en este sentido (por todas y, específicamente para los recursos de amparo parlamentarios, STC 168/2012, de 1 de octubre, FJ 3, y resoluciones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alegante la recurrente comparece a título individual, como lo acredita la solicitud de reparación de su derecho individual, vulnerado como diputada, y no el derecho del grupo al que manifiesta representar. Por ello, la condición de portavoz adjunta a la que se alude en el escrito de demanda resulta ser “una circunstancia meramente adjetiva y carente de consecuencias jurídicas”, pues lo cierto es que la intervención de la recurrente en el proceso lo es a título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ha de ser desestimada. Sin perjuicio de la mejor o peor fortuna de la recurrente en la redacción de su escrito de demanda, lo cierto es que la condición de portavoz adjunta del Grupo Compromís en las Cortes Valencianas en absoluto resulta irrelevante a los efectos del proceso que ahora se ventila en la presente Sentencia. En efecto, como el propio Ministerio público reconoce, la recurrente fue quien planteó la iniciativa rechazada a trámite, en aplicación de lo dispuesto por el Reglamento de las Cortes de Valencia, que reserva la presentación de las proposiciones no de ley a un diputado, con la firma de otros cuatro, y a los grupos parlamentarios (artículo 160.1 del Reglamento de las Cortes Valencianas), teniendo en cuenta que, en los grupos parlamentarios, los portavoces adjuntos pueden sustituir al correspondiente Síndic (artículo 24.2 del Reglamento de las Cortes Valencianas). Condición de portavoz adjunta del Grupo Parlamentario Compromís que, de acuerdo con la documentación obrante en las actuaciones, ostenta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recurrente presentó en representación de su grupo parlamentario la referida proposición de ley, conformándola como de tramitación ordinaria de acuerdo con lo dispuesto en el Reglamento de la Cámara (arts. 160.2 y 161.3 del Reglamento de las Cortes Valencianas). Por su parte, el órgano rector de las Cortes Valencianas no puso reparo formal alguno a la iniciativa, sustentando su rechazo, exclusivamente, en razones materiales confirmadas ulteriormente en reposición. Téngase en cuenta, a este respecto, que las normas parlamentarias aplicables no prescriben que las iniciativas cuyo planteamiento corresponda a los grupos parlamentarios deban ir firmadas por todos y cada uno de los integrantes del mismo; será, pues, el Síndic del grupo, en su condición de máximo representante del mismo (art. 23.5 del Reglamento de las Cortes Valencianas), quien las suscriba en su nombre o, en su caso, el Portavoz Adjunto [art. 161.4, letra a), del Reglamento de las Cortes Valencianas], que además, como quedó expuesto más arriba, puede sustituir al Síndic (art. 24.2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habiendo intervenido la recurrente en vía parlamentaria en nombre del grupo parlamentario [que es el sujeto directamente afectado por el acto recurrido, a los efectos del artículo 46.2 a) de la Ley Orgánica del Tribunal Constitucional] al que representa como portavoz adjunta (no sólo planteando la iniciativa, sino impugnando en reposición el rechazo a su tramitación), no puede negársele legitimación para postular el amparo de los derechos cuya tutela impetra ante este Tribunal y ante el que comparece, no sólo como demandante, sino en su condición de letrada, según poder que exhibe y que le legitima para la interposición de las pertinentes acciones judiciales en defensa de los intereses del Grupo Parlamentario Compromís en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las resoluciones que se citan por parte del Ministerio público para apoyar la objeción que erige a la admisibilidad de la demanda, singularmente las recaídas en recursos de amparo parlamentario, sustentarían más bien lo contrario. Así sucede con la STC 98/2009, de 27 de abril. Allí, el Tribunal resolvió la inadmisibilidad del recurso por no existir total coincidencia entre los firmantes de la iniciativa que fue rechazada a trámite (entonces, una solicitud de comparecencia) y quienes interpusieron el recurso de amparo, puesto que estos últimos lo hacían en número inferior al de iniciales firmantes, mientras que la legalidad parlamentaria aplicable al caso confería la potestad para plantear la iniciativa a la agrupación de parlamentarios concernidos, y en consecuencia la postulación del amparo correspondía a la agrupación y no a una fracción o parte de la misma (FFJJ 2-4). Claramente, el problema ventilado en aquella resolución se aparta del que ahora ocupa a este Tribunal, por cuanto la recurrente ha sido la única firmante de la iniciativa, representando a su grupo de acuerdo con las disposiciones reglamentarias apuntadas, y por ello comparece ahora demandando la reparación de los derechos vulnerados, en los términos expuestos en los antecedentes, mientras que allí, el Tribunal estimaba que “la agrupación ocasional de Diputados que exige el art. 56.4 RCD para poder solicitar formalmente la convocatoria de la Diputación Permanente es la única parte procesal que puede impugnar la correspondiente decisión de la Mesa, sin que pueda hacerlo, en su lugar, un grupo distinto o inferior de parlamentarios, aunque éstos formen parte de la agrupación de Diputados solicitante o, incluso también, aunque juntamente con otros nuevos Diputados alcancen la proporción que exige el citado art. 56.4 RCD”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esta Sentencia el Tribunal mantenía que, aunque “entre los citados catorce Diputados solicitantes se encuentra quien a la sazón era el Portavoz del Grupo Socialista, don Jesús Caldera Sánchez-Capitán, y en el encabezamiento del presente recurso de amparo figura subrayada dicha condición de Portavoz del citado grupo parlamentario, en ningún momento, ni en sede parlamentaria ni en la demanda rectora de este proceso constitucional, se ha alegado sin embargo que el citado Diputado actuara entonces y haya actuado ahora ante este Tribunal en nombre y representación del citado grupo parlamentario o en representación de los restantes Diputados firmantes de la solicitud de convocatoria y comparecencia consideradas”, lo que conducía a concluir, más adelante, que “la condición del demandante de amparo, Sr. Caldera, de Portavoz del Grupo Socialista, que está también subrayada en el encabezamiento de la presente demanda de amparo, es una circunstancia meramente adjetiva y carente de consecuencias jurídicas” (FJ 3). Sin embargo resulta determinante retener que dicha afirmación se producía en un contexto en el que la iniciativa era planteada, no por el grupo parlamentario a través de su portavoz, sino por una agrupación de parlamentarios entre la que se encontraba el portavoz, en cuyo caso la intervención de éste en representación de dicha agrupación hubiera requerido de un apoderamiento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aplicable al presente supuesto la más reciente STC 168/2012, de 1 de octubre. En aquella ocasión se resolvió la inadmisión del recurso por falta de legitimación de las recurrentes, en razón de que, por un lado, en el momento de interponer el recurso de amparo no ostentaban condición de portavoz, ni de portavoz adjunto, que les permitiera arrogarse la representación del grupo parlamentario en el que se integraban, por lo que su intervención se producía a título individual, sin que dicho título comporte la facultad para postular la tutela que los derechos que corresponden al grupo parlamentario del que formaban parte [FJ 6 b)]; pero es que, además, ni siquiera eran miembros de la comisión parlamentaria ante la que se sustanció la iniciativa controvertida entonces (igualmente una solicitud de comparecencia), ni contaban con apoderamiento que les permitiera intervenir en nombre de los diputados de la comisión concernida [FJ 6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antedichas consideraciones llevan a concluir que la recurrente, portavoz adjunta del Grupo Parlamentario Compromís en las Cortes Valencianas y firmante de la iniciativa cuyo tramitación rechazada ahora se controvierte en términos del art. 23 CE, cuenta con legitimación activa para recurrir ante este Tribunal las resoluciones parlamentarias que estima lesivas de los derechos referidos. La objeción procesal planteada por el Ministerio Fiscal, en consecuencia,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consideraciones sobre el fondo debe ir destinada a contraer el contenido de la demanda a los estrictos términos en los que ha de pronunciarse este Tribunal. La recurrente denuncia la vulneración del artículo 14 CE, en cuanto ha sufrido un trato discriminatorio con respecto al dispensado a otros grupos parlamentarios, si bien reconoce, al igual que sostiene el Ministerio público en su escrito de alegaciones, que dicha queja ha de subsumirse en las planteadas con ocasión de la denuncia de vulneración del artículo 23.2 CE, según criterio constante del Tribunal, pues, como resulta sobradamente conocido, el citado precepto no sólo tutela el ejercicio del ius in officium de los representantes políticos en los términos regulados por las leyes sino también el ejercicio en condiciones de igualdad (por todas, STC 29/2011, de 14 de marzo,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para que ese examen pueda llevarse a cabo es necesario que el recurrente proporcione al Tribunal los términos necesarios de contraste, esto es, un adecuado tertium comparationis y que se conforma para el recurrente como una carga consistente en, por un lado, identificar el término de comparación y, por otro lado, acreditarlo aportando los documentos que resulten pertinentes (STC 71/2010, de 18 de octubre, FJ 2, y STC 37/2001, de 12 de febrero, FJ 3, entre muchas otras). Pues bien, en su escrito de demanda, la demandante, más allá de una genérica queja de que el grupo en el que se integra viene siendo tratado de forma desigual al Grupo Popular, que sí ve admitida sus iniciativas parlamentarias, no apoya su alegación, no ya en documento alguno que la sostenga, sino ni siquiera indica supuestos concretos, con identidad material a la que está en el origen del presente recurso, de iniciativas del Grupo Popular que sí hayan sido admitidas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que este Tribunal deba rechazar estas alegaciones, debiendo contraerse el recurso al examen de si las resoluciones parlamentarias dictadas por el órgano rector de la Cámara se atuvieron a la legalidad parlamentaria y se encuentran provistas de la suficiente motivación que permita conocer las razones que condujeron a la Mesa de las Cortes Valencianas a rechazar la referida proposición no de ley planteada por la recurrente. A ello se dedicará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que ha de someterse a consideración no es nueva, en términos materiales, ni tampoco en razón de su procedencia. El Tribunal, en distintas resoluciones, ha tenido la ocasión de pronunciarse sobre supuestos similares acontecidos en la Cámara valenciana e, incluso, en recursos presentados por la misma demandante (así, en particular, en las SSTC 44/2010, de 26 de julio, y 29/2011, de 14 de marzo). Por todo ello, habrá de estarse a los pronunciamientos dictados anteriormente en la medida en que las circunstancias fácticas del caso que ahora es objeto de la presente resolución así lo permitan.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se examinará, en primer lugar, si conforme con la doctrina de este Tribunal la iniciativa parlamentaria inadmitida forma parte del ius in officium tutelado por el artículo 23.2 CE. En segundo lugar, una vez descartado el pronunciamiento en términos de igualdad, si la recurrente se atuvo en el ejercicio del ius in officium en nombre de su grupo a la legalidad parlamentaria. Y, en tercer lugar habrá de examinarse la actuación de la Mesa de la Cámara, con especial atención a la motivación de las resoluciones que dictó en relación con la proposición de ley planteada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la doctrina de este Tribunal las proposiciones no de ley: “se configuran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de 27 de febrero, FJ 7; y 78/2006, de 13 de marzo, FJ 3). Queda, pues, de manifiesto la relevancia de este tipo de mecanismos de impulso y control político a los efectos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Reglamento de las Cortes de Valencia reconoce a los grupos parlamentarios, o a un cierto número de diputados, la presentación de iniciativas como la que está en el origen del recurso (art. 160.1 del Reglamento de las Cortes Valencianas). En este caso, la iniciativa se planteó por el Grupo Parlamentario Compromís a través de su portavoz adjunta. Ciertamente, el art. 161.2 del Reglamento de las Cortes Valencianas dispone lo siguiente: “Cuando las proposiciones no de ley se refieran a cuestiones que, no siendo competencia de la Generalitat, afecten al interés directo de los ciudadanos y ciudadanas de la Comunitat Valenciana, la Mesa solicitará el acuerdo de la Junta de Síndics antes de acordar su admisión a trámite”. Dicho parecer favorable fue recabado y no se obtuvo, pues la Junta de Síndics, en sesión celebrada el 7 de febrero de 2012, se opuso a la tramitación al considerar que se trataba de un tema de carácter general que es competencia del Gobierno de España y no de la Generalitat (según consta en el antecedente segundo de la resolución de la Mesa de las Cortes, de 28 de febrero de 2012 por la que se desestima la reposición planteada por la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vista de que, formal y materialmente la recurrente siguió las prescripciones del Reglamento de la Cámara, es preciso, por lo tanto, proceder al examen de las razones que condujeron al rechazo liminar de la iniciativa. Así pues, sin desconocer el margen de apreciación de que disponen los órganos rectores de las Cámaras en el ejercicio de las funciones de calificación y admisión a trámite (en este caso, atribuidas por artículo 34.1.6, en relación con el 161, apartados primero y segundo del Reglamento de las Cortes Valencianas), y que puede extenderse a aspectos materiales cuando así lo prevean las correspondientes normas [SSTC 40/2003, de 25 de febrero, FJ 2, y 78/2006, de 13 de marzo, FJ 3 a)], esta circunstancia no exime de que dicha función se apoye en resoluciones debidamente motivadas, pues “[e]l que en la STC 64/2002, de 11 de marzo, hayamos reconocido que el art. 23.2 CE obliga a los órganos parlamentarios a motivar las decisiones que restringen los derechos fundamentales reconocidos en su seno (FJ 4), o a interpretar restrictivamente las normas que puedan suponer una limitación a los mismos (FJ 2), no contradice lo anterior, puesto que estos deberes tienen su fundamento constitucional en los propios derechos fundamentales. Son las propias Cámaras, pues, las que deben interpretar la legalidad parlamentaria, sin que dicha interpretación pueda ser controlada por este Tribunal al margen de los derechos fundamentales y, significativamente, del art. 23.2 CE” (ATC 369/2007, de 12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Mesa de la Cámara, en sesión celebrada el mismo día, dispuso, a la vista del acuerdo de la Junta de Síndics, la inadmisión esgrimiendo el mismo motivo que la Junta, por lo que, dada la sucinta motivación del acuerdo de inadmisión de 7 de febrero de 2012, no es posible conocer realmente a quién se imputa realmente dicha argumentación. Por su parte, la resolución recaída en reposición, con fecha de 28 de febrero de 2012, se limita a manifestar que la Mesa no podía admitir la proposición no de ley al no existir parecer favorable de la Junta de Síndics de la Cámara. La ausencia de motivación suficiente es especialmente relevante en este supuesto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porque el motivo esgrimido para rechazar la tramitación es el que figura en la propia norma como supuesto que obliga a la Mesa a solicitar el parecer favorable de la Junta de Síndics, no para rechazar la iniciativa, habiendo declarado este Tribunal en otro caso semejante a éste, que “la admisión a trámite es función que corresponde estrictamente a la Mesa de la Cámara, de conformidad con las facultades de calificación y admisión de los escritos de índole parlamentaria que le atribuye el propio Reglamento (art. 34.1.6 RCV) …; es a la Mesa a la que le corresponde decidir la admisión de las proposiciones no de ley, con independencia de que, en supuestos como el presente, haya de recabar previamente el acuerdo de la Junta de Síndics” [STC 29/2011, de 14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tal motivación sucinta no resulta adecuada, pues en la proposición no de ley se contenía una propuesta que afectaba directamente a las instituciones valencianas: “Les Corts instan a la Conselleria de Cultura a la celebración de actos de cariz itinerante, por todas las comarcas valencianas, para que la ciudadanía tome conocimiento de los auténticos hechos que se desencadenaron a raíz del Golpe de Estado de 18 de julio de 1936”.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porque con dicha motivación no se entienden las razones que llevaron en el periodo de sesiones precedente, durante la misma legislatura, a la admisión de una proposición no de ley idéntica planteada por el mismo grupo parlamentario (publicada en el “Boletín Oficial de las Cortes Valencianas”, núm. 17, de 26 de septiembre de 2011, pp. 2245 y ss.), y, sin embargo, una vez decaída su tramitación por el transcurso del periodo de sesiones (art. 183.2 del Reglamento de las Cortes Valencianas), cuando se vuelve a ejercer la iniciativa se rechaza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y, a la vista de lo expuesto, ha de concluirse, como ya se hiciera en la STC 44/2010, de 26 de julio, que “la inadmisión, en los términos en los que se ha producido, carece de motivación suficiente conforme a las exigencias de nuestra doctrina, sin que esta deficiencia haya sido subsanada con ocasión de resolver el recurso de reposición presentado contra la decisión de inadmisión. Con esta forma de actuación la Mesa de las Cortes Valencianas no ha satisfecho, por tanto, la exigencia de motivar expresa, suficiente y adecuadamente la aplicación que ha efectuado en este caso de las normas con las que ha contrastado la iniciativa, que se ha traducido en una limitación del ejercicio de un derecho de que los grupos parlamentarios puedan formular proposiciones no de ley, que, como hemos dicho, se integra en el estatuto constitucionalmente relevante de los representantes políticos”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declararse vulnerado el derecho fundamental del grupo parlamentario al que representa la recurrente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al tener lugar en la misma legislatura en la que se dictaron las resoluciones que dieron lugar al recurso, hace necesario precisar el alcance del fallo, tal y como ya se ha hecho en ocasiones anteriores, permitiendo un pronunciamiento destinado a conseguir el pleno restablecimiento del derecho fundamental a la participación política (art. 23.2 CE) del grupo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portavoz adjunta del Grupo Parlamentario Compromís en las Cortes Valencianas doña Mónica Oltra i Jarque,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la participación política en condiciones de igualdad (art. 23.2 CE) del citado Grupo Parlamentario.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resolución de la Mesa de las Cortes Valencianas, de 7 de febrero de 2012, relativa a la proposición no de ley RE 12.843 y su ulterior confirmación en vía de reposición por resolución del mismo órgano, de 28 de febrero de 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la mencionada resolución de 7 de febrero de 2012, a fin de que la Mesa de las Cortes Valencianas, con respeto al derecho fundamental reconocido, resuelva de nuevo sobre la admisión a trámite de la proposición no de ley presentada por la portavoz adjunta del Grupo Parlamentario Compromís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