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17 de noviembre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2996-2011, promovido por doña Macarena Calvillo Galisteo, representada por el Procurador de los Tribunales don Antonio de Palma Villalón, contra el Auto de 28 de marzo de 2011, de la Sección Cuarta de la Sala de lo Contencioso-Administrativo del Tribunal Supremo, en virtud del cual se desestimaba la petición de aclaración de la Sentencia de 8 de marzo de 2011, dictada por la misma Sección en el recurso de casación núm. 4552-2009, y contra dicha Sentencia, en cuya virtud se estimó el recurso formulado por el Excmo. Ayuntamiento de Sevilla contra la Sentencia dictada por la Sala de lo Contencioso-Administrativo del Tribunal Superior de Justicia de Andalucía, con sede en Sevilla, de 21 de mayo de 2009. Han sido parte el Ayuntamiento de Sevilla, representado por la Procuradora de los Tribunales doña Elena Puig Turégano y asistido por el Letrado don Ramón Cámpora Pérez, y la asociación “A Contramano: Asamblea Ciclistas de Sevilla”, representada por la Procuradora de los Tribunales doña Rosario Sánchez Rodríguez y asistida por el Letrado don José Manuel Ramírez Mora.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23 de mayo de 2011, don Antonio de Palma Villalón, Procurador de los Tribunales, en representación de doña Macarena Calvillo Galisteo, interpuso recurso de amparo contra las resoluciones judiciales que se citan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ahora recurrente en amparo interpuso en su día recurso contencioso-administrativo contra la ordenanza de circulación de peatones y ciclistas de Sevilla, aprobada por el Pleno de su Ayuntamiento mediante acuerdo de 21 de Septiembre de 2007, y publicada en el “Boletín Oficial de la Provincia de Sevilla” núm. 252 de 30 de octubre de 2007. Entre los preceptos impugnados se encontraba el art. 41 de la ordenanza municipal,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prohibición expresa por motivos excepcionales se permite la circulación en bicicleta por los parques públicos y paseos, siempre que se adecúe la velocidad a la de los viandantes, se mantenga una velocidad moderada por debajo de los 10 Km./hora aproximadamente, y no se realicen maniobras negligentes o temerarias que puedan afectar a la seguridad de los peatones.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y, en viales de un solo sentido de circulación, el Ayuntamiento podrá permitir, debidamente señalizada, la circulación ciclista en el sentido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no obstante lo establecido en el artículo 35 de esta Ordenanza, el Ayuntamiento podrá establecer zonas de tránsito compartido entre peatones y bicicletas, por las que éstas últimas circularán por los lugares debidamente señalizados.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zonas peatonales y en aceras de más de cinco metros de anchura, en los que al menos tres de ellos estén expeditos y no exista carril bici señalizado, las bicicletas podrán circular, en los momentos en los que no exista aglomeración de viandantes, siempre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mantengan una velocidad moderada por debajo de los 10 Km. /hora,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respeten en todo momento la prioridad de los peatones,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mantengan una distancia de al menos un metro con la fachada de los edificios, así como con los peatones en las operaciones de adelantamiento o cruce,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realicen maniobras negligentes o temerarias que puedan afectar a la seguridad de los peatones.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podrá establecer prohibición de circulación a las bicicletas, en los horarios que en cada caso se determinen, por determinadas zonas peatonales o por las aceras de determinadas calles sin carril bici señalizado, aunque aquellas tengan más de cinco metros continuos de anchura.”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Tercera de la Sala de lo Contencioso-Administrativo del Tribunal Superior de Justicia de Andalucía, con sede en Sevilla, dictó Sentencia con fecha 21 de mayo de 2009, en la que estimaba parcialmente la demanda, anulando los apartados y artículos siguientes: “El apartado del Anexo de la Ordenanza que define los ‘itinerarios ciclistas señalizados en zonas peatonales’. En su integridad los artículos 16, 40, 41, 43; del 44 la mención a ‘los itinerarios señalizados’; y del 48 la segunda frase del párrafo segundo” de la ordenanza municipal de circulación de peatones y ciclistas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8 de marzo de 2011, la Sección Cuarta de la Sala de lo Contencioso-Administrativo del Tribunal Supremo, en el recurso de casación núm. 4552-2009, interpuesto por el Excmo. Ayuntamiento de Sevilla contra la Sentencia dictada por el Tribunal Superior de Justicia de Andalucía, estimó el recurso y declaró la validez de todos los artículos de la ordenanza previamente anulados. En su fundamento jurídico quinto expone la Sentencia las razones por las que deja sin efecto la nulidad del artículo 41 de la ordenanza, acordada en la Sentencia impugnada en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 De esta forma, al acotar un espacio lateral o parte de las aceras que antes era del exclusivo uso de los peatones para que puedan circular por un nuevo pasillo las bicicletas, no se conculcó con esta delimitación, la zona peatonal pues, aunque pueda quedar un tanto reducida, en modo alguno significa que se pueda compartir el paso de los peatones y el de los ciclistas, ya que para ello, se establece en los artículos anulados una zona específica para el carril bici, que por ello, necesariamente deja la de ser peatonal.”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 recurrente se solicitó, el 17 de marzo de 2011, aclaración de la Sentencia de 8 de marzo de 2011 al considerar que la parte dispositiva de la misma contradice el razonamiento jurídico expresado por la Sala respecto del art. 41.1, 4 y 5, en el sentido de que en los mismos no se señala carril o itinerario alguno para las bicicletas lo que conculcaría la zona peatonal, al tener que compartir el paso peatones y ciclistas. Mediante Auto de 28 de marzo de 2011, la Sala de lo Contencioso-Administrativo, Sección Cuarta, del Tribunal Supremo, acordó desestimar la petición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fundamentación jurídica del recurso de amparo, la recurrente solicita la anulación tanto del Auto de 28 de marzo de 2011, que desestimó la petición de aclaración, como de la Sentencia de 8 de marzo de 2011, que estimó la casación, en lo que se refiere únicamente a la declaración de la validez del art. 41 de la ordenanza municipal impugnada por vulneración del derecho a obtener la tutela judicial efectiva en su vertiente de falta de motivación por error recogido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recurrente que el fundamento jurídico quinto de la Sentencia dictada en casación, yerra en su argumentación. Destaca la recurrente que la premisa de la que parte la Sala —la predeterminación del carril bici, predeterminación que supone que no se comparta el paso de los peatones y el de los ciclistas, pues tal carril deja de ser peatonal- no se da en todos los apartados del art. 41. La consecuencia del error es que se ha dictado un fallo que contradice el argumento esgrimido por la Sala en la exégesis llevada a cabo al estudiar este art. 41. Según la recurrente, y tal como se desprende del razonamiento expuesto en el fundamento quinto de la Sentencia impugnada, la única fórmula que admite el ordenamiento para que convivan pacífica y ordenadamente peatones y ciclistas es la previa señalización de la ruta por la que deben discurrir las bicicletas, haciendo que éstas circulen solo por ese carril predeterminado y señalizado, y que los peatones tengan su propio espacio que no puede ser violado por aquéllas, rechazándose absolutamente que puedan compartir el paso peatones y ciclistas.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Sala debió llevar, según la recurrente, a mantener la nulidad de algunos apartados previstos en el artículo 41 de la ordenanza, puesto que la premisa de la que parte la Sala, la predeterminación del carril-bici y su consecuencia, la imposibilidad de que peatones y ciclistas compartan un mismo espacio, no concurre en todos los apartados de aquel artículo. Así, el párrafo primero del artículo 41 de la ordenanza municipal, permite, sin más, la circulación de bicicletas por parques públicos y paseos, sin hablar de itinerarios señalizados, con lo que, en los paseos, se dará el supuesto rechazado por la Sala de que ambos colectivos compartan tales espacios. Igualmente, el párrafo cuarto del artículo 41 de la ordenanza municipal, al permitir la circulación de bicicletas por zonas peatonales y aceras, lo hace, de nuevo, sin condicionarlo a la previa señalización del carril o itinerario. El precepto permite con carácter general la circulación de las bicicletas por estas zonas, por lo que se da la situación que rechaza la Sala en el fundamento jurídico quinto de su Sentencia cuando afirma que en modo alguno significa que se pueda compartir el paso de los peatones y el de los ciclistas. Según la recurrente, el art. 41, en este párrafo permite precisamente eso: que por estas zonas, sin señalización de carril o itinerario ciclista, las bicicletas circulen por donde lo hacen los peatones, compartiendo el mismo espacio. Sólo tendrán que abstenerse en los momentos en los que exista “aglomeración de viandantes” pero cuando ello no ocurra, circularán exactamente por el mismo espacio que los peatones, sin delimitaciones, ni señalización de carril o itinerario, por lo que se producirá esa situación que la Sala, según entiende la recurrente del razonamiento expuesto en el fundamento jurídico quinto, nunca admitiría, a saber, que se comparta el paso de los peatones y el de los ciclistas. Entiende la recurrente que, tanto la Sentencia como el Auto por el que se desestima su aclaración, han supuesto una lesión de su derecho a obtener una tutela judicial efectiva, en su vertiente de obtención de una resolución motivada, al haber incurrido, la primera, en error, al partir de una premisa inexistente, y el segundo, al haber mantenido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cita la doctrina consolidada del Tribunal sobre el derecho a obtener una resolución fundada en Derecho que implica, en primer lugar, que la resolución ha de estar motivada, es decir, comprender los elementos y razones de juicio que permitan conocer cuáles han sido los criterios jurídicos que fundamentan la decisión; y, en segundo lugar, que la motivación debe contener una fundamentación en Derecho. Este último aspecto no incluye el derecho al acierto judicial en la selección, interpretación y aplicación de las disposiciones legales, salvo que con ellas se afecte al contenido de otros derechos fundamentales distintos al de tutela judicial efectiva, pero sí comporta la garantía de que el fundamento de la decisión no sea la aplicación arbitraria o manifiestamente irrazonable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recuerda la recurrente la doctrina que establece que compete al Tribunal Constitucional “la comprobación de la relación directa y manifiesta existente entre la norma que el Juzgador declara aplicable y el fallo de la resolución, exteriorizada en la argumentación jurídica conducente a éste”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248/2006, de 24 de julio, en sus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concurre en el presente recurso de amparo el requisito de la especial trascendencia constitucional, pues su resolución trasciende del caso concreto, porque plantea una cuestión jurídica de relevante y general repercusión social o económica y tiene unas consecuencias políticas generales, pues se trata de la interpretación de una disposición de carácter general de ámbito municipal, que contradice una ley y un reglamento estatales, la Ley sobre tráfico, circulación de vehículos a motor y seguridad vial (Real Decreto Legislativo 339/1990, de 2 de marzo) y su Reglamento, (Real Decreto 1428/2003, de 21 de noviembre) normas que deben ser respetadas por las disposiciones municipales en virtud del principio de jerarquía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23 de mayo de 2013, acordó admitir a trámite el recurso de amparo y, en aplicación de lo dispuesto en el art. 51 de la Ley Orgánica del Tribunal Constitucional (LOTC), requerir al Tribunal Supremo y al Tribunal Superior de Justicia de Andalucía, con sede en Sevilla, para que en el plazo de diez días remitieran, respectivamente, certificación o fotocopia adverada de las actuaciones correspondientes al recurso núm. 4552-2009 y al procedimiento núm. 863-2007, interesándose al propio tiempo que se emplazara a quienes fueron parte en el mencionado procedimiento, con excepción de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17 de junio de 2013, la Procuradora de los Tribunales doña Elena Puig Turégano se personó en este proceso constitucional, en nombre y representación del Excmo. Ayuntamiento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el 24 de junio de 2013, la Procuradora de los Tribunales doña Rosario Sánchez Rodríguez se personó en este proceso constitucional, en nombre y representación de la asociación “A Contramano: Asamblea Ciclistas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27 de junio de 2013, se tuvieron por personados y parte en el procedimiento a los Procuradores referidos en nombre y representación del Excmo. Ayuntamiento de Sevilla y de la asociación “A Contramano: Asamblea Ciclistas de Sevilla”, y se acordó dar vista de las actuaciones a las partes personadas y al Ministerio Fiscal para que, en el plazo común de veinte días,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julio de 2013, la representación procesal de la recurrente en amparo presentó su escrito de alegaciones solicitando el otorgamiento del amparo. Se ratifica íntegramente en la demanda de amparo interpuesta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 de septiembre de 2013, presentó sus alegaciones la representación del Ayuntamiento de Sevilla solicitando la inadmisión del recurso de amparo por incurrir en diversas causas que debieron determinar su inadmisibilidad y, subsidiariamente, su desestimación, al considerar que no se ha vulnerado el derecho a la tutela judicial efectiva invocado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indica que debe declararse, al amparo del art. 44.2 LOTC, la inadmisibilidad del recurso por extemporaneidad. Para la representación del Ayuntamiento de Sevilla la petición de aclaración que realizó la recurrente fue manifiestamente improcedente, ya que se pretendía con ella un fin totalmente ajeno a la misma, cual es la modificación del fallo. Se usó por tanto la petición de aclaración con una finalidad claramente impugnatoria, y por tanto “la utilización del instrumento de la aclaración para un fin distinto de que le es propio provoca una ampliación artificial del plazo para interponer el amparo…lo que determina la inadmisibilidad de la demanda de ésta por extemporánea” (STC 94/2006,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solicita la inadmisibilidad del recurso por falta de agotamiento de la vía judicial previa, pues para la representación del Ayuntamiento de Sevilla la actora, al pretender del Supremo la modificación del fallo por la manifiestamente improcedente vía de la aclaración, privó al mismo de la oportunidad de revisar el fallo en base a la vulneración del derecho fundamental que invocaba.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reclama la inadmisibilidad del recurso por falta de justificación de la especial trascendencia constitucional del recurso, ya que lo que se plantea es una supuesta infracción del art. 24.1 CE, en su vertiente de interdicción de irrazonabilidad de la resolución cuestionada, que es un particular ya resuelto por el Tribunal Constitucional, hasta la extenuación.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representación del Ayuntamiento de Sevilla hace una referencia a la cuestión de fondo, aunque afirma hacerla únicamente a efectos puramente dialécticos y subsidiarios, ante la alegada concurrencia de causas de inadmisibilidad. Para la representación del Ayuntamiento de Sevilla el fundamento jurídico quinto al que se refiere el recurso de amparo hay que interpretarlo en su conjunto, y dicho conjunto está muy lejos de limitarse al art. 41 de la ordenanza sino que se refiere a un conjunto de artículos que según el Tribunal Supremo, establecen en su conjunto un sistema para “evitar las posibles fricciones que pudieran producirse entre usuarios de los carriles bici y peatones, delimitando así los derechos y obligaciones de ambos”. Para la representación del Ayuntamiento de Sevilla en algún apartado del art. 41 de la ordenanza no se contempla la delimitación física de los espacios correspondientes a ciclistas por una parte, y a peatones por otra, sino que establece las normas de uso del espacio público por parte de aquéllos en caso de que no exista dicha delimitación, pero eso en absoluto constituye la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4 de septiembre de 2013, presentó sus alegaciones la representación de la asociación “A Contramano: Asamblea Ciclistas de Sevilla”, solicitando que se deniegue el amparo solicitado. Para la representación de dicha asociación el objetivo de la ordenanza de evitar fricciones entre peatón y usuario de bicicletas, cristalizado en autorizaciones de circulación sometidas a condición y circunscritas a ámbitos muy específicos en que puede surgir la convivencia entre peatón y ciclista [zonas de esparcimiento (supuesto del párrafo del art. 41 de la ordenanza referido a parques públicos y paseos) y acerados especialmente amplios (supuesto del párrafo cuarto del art. 41 de la ordenanza referido a aceras destinadas al peatón con determinadas características —cinco metros de ancho y tres de ellos expeditos—)]; así como la exigencia de señalización específica y reserva de espacio en otros (vías de sentido único y zonas compartidas previstas en los apartados segundo y tercero del artículo 41 de la ordenanza) en los que la circulación presenta mayores riesgos que en las anteriormente señaladas, determina que quepa entender fundamentada, razonada y motivada la resolución del Tribunal Supremo que considera conforme al ordenamiento jurídico el art. 41 de la ordenanza.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critican los argumentos de la demanda para justificar la especial trascendencia constitucional del recurso, poniendo en duda que concurra alguna de las causas que a tal efecto aduce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mediante escrito registrado el 26 de septiembre de 2013, en el que, tras resumir los hechos y los razonamientos jurídicos contenidos en las resoluciones judiciales que se impugnan, solicita que se dicte Sentencia que declare la nulidad de la Sentencia de 8 de marzo de 2011 de la Sala de lo Contencioso-Administrativo, Sección Cuarta, del Tribunal Supremo y el subsiguiente Auto de 28 de marzo de 2011, por vulneración del derecho a la tutela judicial efectiva sin indefensión del art. 24.1 CE en su vertiente del derecho a la motivación de las resoluciones judiciales acordándose la retroacción de las actuaciones al momento anterior a dictarse Sentencia para que se dicte otra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que se declare la nulidad del Auto de 28 de marzo de 2011 de la Sala de lo Contencioso-Administrativo, Sección Cuarta, del Tribunal Supremo por vulneración del derecho a la tutela judicial efectiva sin indefensión del art. 24.1 CE en su vertiente del derecho a la motivación de las resoluciones judiciales y acordar la retroacción de las actuaciones al momento anterior a dicho Auto para que se dicte otro respetuoso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la Sentencia del Tribunal Supremo, en su FJ quinto, considera que el art. 41 de la ordenanza municipal es respetuosa con lo dispuesto en el art. 93.2 del Real Decreto 1428/2003, (Reglamento general de circulación.), que declara que “en ningún caso podrán las ordenanzas municipales oponerse, alterar, desvirtuar o inducir a confusión con los preceptos de este reglamento” y con el art. 121.5 de la misma norma que dispone que “la circulación de toda clase de vehículos en ningún caso deberá efectuarse por las aceras y demás zonas peatonales”.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que justificaría la validez del art. 41 de la ordenanza municipal se contiene, como señala el demandante, en el FJ quinto de la Sentencia que declara: “[D]e esta forma, al acotar un espacio lateral o parte de las aceras que antes era del exclusivo uso de los peatones para que puedan circular por un nuevo pasillo las bicicletas, no se conculcó con esta delimitación, la zona peatonal, pues, aunque pueda quedar un tanto reducida, en modo alguno significa que se deba compartir el paso de los peatones y el de los ciclistas, ya que para ello, se establece en los artículos anulados una zona específica para el carril bici, que por ello, necesariamente deja de ser peatonal”. Para el Ministerio Fiscal de lo anterior se colige que la ratio decidendi de la Sentencia es que el art. 41 de la ordenanza habilitaría un pasillo para bicicletas en las aceras, que por ello deja de ser peatonal, sin que ello suponga, por tanto, que se deba compartir el paso de peatones y ciclistas.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parece existir un desajuste entre la argumentación de la Sentencia y el fallo de la misma, pues para el Tribunal Supremo el precepto estaría acotando un espacio lateral o parte de la acera para que puedan circular las bicicletas por un nuevo pasillo, pasillo “que deja de ser peatonal”, sin embargo, de la mera lectura de los apartados 1, 4 y 5 del art. 41 de la ordenanza se desprende que se permite el uso conjunto de un mismo espacio de la acera por parte de peatones y ciclistas.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público, contrastada la argumentación del Tribunal Supremo con la dicción del precepto, se evidenciaría de manera clara y manifiesta que la afirmación de que no cabe compartir un mismo espacio los peatones y ciclistas, necesariamente debió desembocar en el mantenimiento de la nulidad del precepto declarada por el Tribunal Superior de Justicia de Andalucía, de manera que la parte dispositiva de la Sentencia del Tribunal Supremo, para ser coherente con su argumentación jurídica no debió casar por completo la Sentencia del Tribunal Superior y estimar el recurso de casación interpuesto por el Ayuntamiento de Sevilla en su totalidad, sino que la estimación del recurso de casación debió ser parcial y debió mantener la nulidad del precepto de la ordenanza que permite el uso conjunto de un mismo espacio de la acera por parte de peatones y ciclistas.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supuesto de que el Tribunal Constitucional considerara que la Sentencia del Tribunal Supremo es respetuosa con el derecho a la tutela judicial efectiva de la recurrente, se analiza por el Ministerio Fiscal la segunda queja que formula, la posible vulneración del derecho a la tutela judicial efectiva sin indefensión del art. 24.1 CE por falta de motivación del Auto de 28 de marzo de 2011 de la Sección Cuarta de la Sala de lo Contencioso-Administrativo del Tribunal Supremo. Para el Ministerio Fiscal la resolución judicial carece de una verdadera motivación al no establecer cuáles han sido los elementos y razones de juicio que permitan conocer los motivos por los que entiende el Tribunal Supremo que no se trata de una solicitud de aclaración sino de una rectificación de los fundamentos y el fallo de la Sentencia, lo que supondría la vulneración del derecho a la tutela judicial efectiva del art. 24.1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el Fiscal que la Sentencia de 8 de marzo de 2011 y el Auto de 28 del mismo mes y año dictados por la Sección Cuarta de la Sala de lo Contencioso-Administrativo del Tribunal Supremo habrían vulnerado el derecho de la recurrente a la tutela judicial efectiva sin indefensión del art. 24.1 CE en su vertiente del derecho a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21 de marzo de 2014 el Magistrado don Ricardo Enríquez Sancho comunicó su intención de abstenerse del conocimiento del presente recurso de amparo por estar incurso en la causa de abstención 11 del art. 219 de la Ley Orgánica del Poder Judicial, en relación con el art. 80 LOTC. Por Auto de 24 de marzo de 2014 se acordó estimar justificada la abstención del Magistrado don Ricardo Enríquez Sancho, apartándole definitivamente del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noviembre de 2014,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tanto de la Sentencia de 8 de marzo de 2011 de la Sección Cuarta de la Sala de lo Contencioso-Administrativo del Tribunal Supremo, en cuya virtud se estimaba el recurso de casación formulado por el Excmo. Ayuntamiento de Sevilla contra la Sentencia dictada por la Sala de lo Contencioso-Administrativo del Tribunal Superior de Justicia de Andalucía, con sede en Sevilla, de 21 de mayo de 2009; como del Auto de 28 de marzo de 2011 de la misma Sección, en virtud del cual se desestimaba la petición de aclaración de la Sentencia de 8 de marzo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imputa a las resoluciones impugnadas la vulneración de su derecho fundamental a la tutela judicial efectiva en la vertiente de falta de motivación de las resoluciones judiciales. Las representaciones procesales del Ayuntamiento de Sevilla y de la asociación “A Contramano: Asamblea Ciclistas de Sevilla” interesan la inadmisión del recurso de amparo por las razones expuestas en los antecedentes y, subsidiariamente, su desestimación. El Ministerio Fiscal interesa la estimación de la demanda pues, a su juicio, se habría vulnerado el derecho fundamental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vulneración denunciada en este recurso de amparo debemos dar respuesta a las alegaciones que, sobre la concurrencia de diversas causas de inadmisibilidad, se han formulado por la representación procesal del Ayuntamiento de Sevilla, que, de constatarse, determinarían un pronunciamiento de inadmisión en el presente momento procesal, ya que, como tiene declarado este Tribunal, los defectos insubsanables de que pudiera estar afectado el recurso de amparo no resultan subsanados porque haya sido inicialmente admitido a trámite (por todas, SSTC 18/2002, de 28 de enero, FJ 3; y 158/2002,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ha alegado que el recurso de amparo sería extemporáneo, pues la petición de aclaración que realizó la recurrente habría sido manifiestamente improcedente. Como tiene afirmado reiteradamente este Tribunal, la utilización de un recurso manifiestamente improcedente determina la extemporaneidad de la demanda, de modo que la cuestión a resolver en el caso es, simplemente, la de si la solicitud de rectificación presentada ante el Tribunal Supremo por la actora era o no manifiestamente improcedente. De acuerdo con una consolidada doctrina de este Tribunal, recordada, entre otras, por la STC 204/2009, de 23 de noviembre, FJ 2,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(por todas, STC 6/2007, de 15 de enero, FJ 2). Y 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por lo que se refiere a la formulación de la solicitud de aclaración, reconocida en el art. 267 de la Ley Orgánica del Poder Judicial, este Tribunal ha afirmado que “su interposición hace extemporáneo el recurso de amparo interpuesto una vez transcurrido el plazo de veinte días previsto en el art. 44.2 LOTC, cuando resulte injustificada produciendo una prolongación artificial del plazo de interposición del amparo o pueda calificarse como un remedio manifiestamente improcedente contra la resolución judicial” (SSTC 131/2004, de 19 de julio, FJ 2; y 77/2005, de 4 de abril, FJ 2), lo que, por ejemplo, sucede cuando se utiliza para volver a analizar el objeto del recurso o para pretender alterar la fundamentación jurídica de la resolución o el sentido del fallo. No concurriendo tales circunstancias, el tiempo que transcurra entre la petición de aclaración y el Auto correspondiente (aclare o no) ha de ser excluido en el cómputo del plazo de cualquier recurso en sentido propio, cuyo dies a quo o hito inicial ha de situarse en el de la notificación de aquel Auto (ATC 45/1995, de 13 de febrero, FJ 1); en cambio la utilización del instrumento de la aclaración para un fin distinto del que le es propio provoca una ampliación artificial del plazo para interponer el amparo, lo que determina la inadmisibilidad de la demanda de éste por extemporánea (por todas, SSTC 233/2005, de 23 de septiembre, FJ 2; y 94/2006,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particular caso que nos ocupa, consta en las actuaciones que la Sentencia de 8 de marzo de 2011 fue objeto de una solicitud de aclaración por la demandante de amparo, si bien en dicho escrito de aclaración se alegaban, antes que conceptos oscuros, omisiones o errores materiales, verdaderas discrepancias de fondo en cuanto a la fundamentación de la Sentencia, que son reiteradas ahora en la demanda de amparo, relativas a la irrazonabilidad de aquélla, a cuyo razonamiento se achacaba haber incurrido en un error en sus premisas. Tal solicitud de aclaración fue rechazada por la Sala al entender que lo que se pretendía era una rectificación tanto de los fundamentos como del fallo de la Sentencia, lo que no es posible por la vía de la aclaración del art. 267 de la Ley Orgánica del Poder Judicial (LOPJ). Pues bien, del propio contenido del escrito de aclaración y de la respuesta al mismo dada por el Tribunal Supremo podemos concluir que su improcedencia se infiere de modo claro, ya que la demandante solicitaba en el suplico de su escrito un contenido imposible como objeto de la aclaración, pues no denunciaba en su solicitud la existencia de conceptos oscuros ni errores materiales o aritméticos, u omisiones, ni tampoco solicitaba el complemento de la resolución a que se refiere al apartado quinto de aquel precepto sino que estaba formulando una pretensión de modificación de la fundamentación y del sentido del fallo de la resolución recurrida, sobre la base de la irrazonabilidad de su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el “escrito o recurso de aclaración” presentado frente a la Sentencia de 8 de marzo de 2011, que ponía fin a la vía judicial ordinaria, la recurrente prolongó artificialmente la misma, y esa prolongación no puede interrumpir el plazo de treinta días que el art. 44.2 de la Ley Orgánica del Tribunal Constitucional (LOTC) concede para promover el recurso de amparo constitucional. En el cómputo del plazo ha de tenerse en cuenta, pues, como fecha inicial, la de la notificación de la Sentencia, esto es, el día 15 de marzo de 2011, y, comoquiera que la demanda de amparo quedó registrada en este Tribunal el 23 de mayo de 2011, en el momento de su presentación ya había expirado aquel plazo, por lo que, de acuerdo con el art. 50.1 a) LOTC, procede declarar la inadmisibilidad del recurso de amparo por este óbice.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la apreciación de la anterior causa de inadmisibilidad excusaría de entrar a examinar las demás aducidas por el Ayuntamiento de Sevilla, ha de darse respuesta también, por su conexión con la ya apreciada, la que denuncia que el recurso habría incurrido en el óbice de falta de agotamiento de la vía judicial previa, entendiendo que la actora, al pretender del Tribunal Supremo la modificación del fallo por la improcedente vía de la aclaración, privó al mismo de la oportunidad de revisar su pronunciamiento con base en la vulneración del derecho fundamental que invocaba.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requisito de agotar todos los recursos utilizables en la vía judicial ordinaria que establece el art. 44.1 a) LOTC deriva de la necesidad de respetar la subsidiariedad del recurso de amparo, dado que, en virtud de lo dispuesto en el art. 53.2 CE, la tutela general de los derechos y libertades corresponde, en primer lugar, a los órganos del Poder Judicial. Consecuencia de lo anterior es que,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190/2001, de 1 de octubre, FJ 2; 39/2003, de 27 de febrero, FJ 3; 192/2003, de 27 de octubre, FJ 2; 36/2004, de 8 de marzo, FJ 2; 103/2004, de 2 de junio, FJ 2; 151/2004, de 20 de septiembre, FJ 5; 60/2005, de 14 de marzo, FJ 2; 288/2005, de 7 de noviembre, FJ 1; y 313/2005, de 12 de diciembre, FJ 2; y 85/2006, de 27 de marzo, FJ 2)” (STC 144/2007, de 18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se ha expuesto, la recurrente, considerando que la Sentencia de la Sala de lo Contencioso-Administrativo del Tribunal Supremo de 8 de marzo de 2011 era manifiestamente irrazonable, promovió un denominado “recurso o escrito de solicitud de aclaración” en donde ponía de manifiesto la existencia de un error en la premisa del razonamiento de la Sala, señalando la omisión en la que, a su juicio, incurría la Sentencia indicada, dado que, a su entender, atendido el tenor del art. 41 de la ordenanza municipal impugnada, el razonamiento del fundamento quinto de la Sentencia debería conducir al mantenimiento de la anulación de dicho precepto —pronunciamiento que la Sentencia no realizó—, y, además, denunció que, de no hacerse así, se le lesionaría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particularmente interesa, hemos declarado respecto de la aclaración de Sentencia regulada en el art. 267 LOPJ que no puede utilizarse como remedio de la fundamentación jurídica, para corregir errores judiciales de calificación jurídica o para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(por todas, SSTC 218/1999, de 29 de noviembre, FJ 3; 305/2006, de 23 de octubre, FJ 5; y 19/2008, de 31 de enero, FJ 2). Esto es, el cauce excepcional de la aclaración que arbitra el art. 267 LOPJ debe limitarse a la función específica reparadora para la que se encuentra establecido, toda vez que el órgano judicial, al explicar el sentido de sus palabras o adicionar lo que faltase, o al rectificar un error material, debe moverse en el marco interpretativo de lo anteriormente manifestado o razonado, sin realizar una nueva apreciación de valoración o interpretación en Derecho, en cuyo caso, de llevarla a efecto, se produciría un desbordamiento de los límites de ese mecanismo que no permite un juicio valorativo, ni operaciones de calificación jurídica o nuevas y distintas apreciaciones de la prueba, ni supone resolver cuestiones discutibles u opinables (por todas, STC 31/2004, de 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aclaración regulada en el art. 267 LOPJ no constituye un auténtico medio de impugnación que pueda servir como instrumento para agotar la vía judicial previa cuando, como es el caso, se denuncia la irrazonabilidad en los argumentos de la Sentencia, supuesto en el que, manifestando la actora su desacuerdo con la fundamentación de la misma, que entendía vulneradora de su derecho a la tutela judicial efectiva, debería haber acudido al incidente de nulidad de actuaciones del art. 241.1 LOPJ para agotar en debida forma la vía judicial previa, puesto que era el remedio procesal adecuado para reparar la lesión del derecho fundamental invocado en la demanda de amparo. Al no haberlo hecho así, la actora no ha dado debido cumplimiento al requisito del agotamiento de los recursos utilizables establecido en el art. 44.1 a) LOTC, ni, por consiguiente, brindó a la Sala la posibilidad de reparar el vicio denunciado, salvaguardando, de este modo, el carácter subsidiario del recurso de amparo al que, como hemos señalado, responde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apreciar también este segundo óbice opuesto por el Ayuntamiento de Sevilla y reiterar la inadmisibilidad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Macarena Calvillo Galisteo.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