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6654-2012, promovido por don Bassirou Sene Sene, representado por la Procuradora de los Tribunales doña Amalia Josefa Delgado Cid y asistida por la Letrada doña Mercedes Herrezuelo Gras, contra la Sentencia de la Sección Séptima de la Sala de lo Contencioso-Administrativo de la Audiencia Nacional, de 12 de noviembre de 2012, dictada en el procedimiento ordinario núm. 502-2011, por la que se desestimó el recurso contencioso-administrativo interpuesto contra la Resolución del Tribunal Económico-Administrativo Central, de 26 de mayo de 2011, que confirmó la denegación de la pensión de viudedad de clases pasivas por Acuerdo de la Dirección General de Costes de Personal y Pensiones Públicas de 18 de junio de 2009, contra el que también se interpone recurso de amparo. Ha sido parte el Abogado del Estado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noviembre de 2012, doña Amalia Josefa Delgado Cid, Procuradora de los Tribunales, en nombre y representación de don Bassirou Sene Sene,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contrajo matrimonio por el rito islámico con doña Elena Arnaiz Moreno el 15 de julio de 1999, según consta en el certificado emitido por el presidente de la Comunidad islámica de Galicia. La ceremonia se celebró sin que existiera el pertinente certificado de capacidad matrimonial expedido por el encargado del registro civil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Doña Elena Arnaiz Moreno falleció el 26 de diciembre de 2007, apareciendo en dicho momento afiliada a MUFACE. El fallecimiento fue inscrito en el registro civil, figurando en la inscripción que el estado civil de la fallecida era soltera.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corregir la inscripción de la defunción, en la que figuraba que la fallecida era de estado civil soltera, el recurrente promovió el 10 de diciembre de 2008 expediente gubernativo, tramitado por el Registro Civil de Orense, que por Auto de 13 de mayo de 2009 declaró no haber lugar a la rectificación solicitada. El citado Auto señaló que el promotor contrajo matrimonio islámico con la fallecida, si bien dicho matrimonio se celebró sin que existiera el preceptivo certificado de capacidad matrimonial, indispensable para que dicho matrimonio pudiera ser inscrito en el Registro civil. La Ley 26/1992, de 10 de noviembre, que aprueba el convenio de cooperación del Estado con la Comisión Islámica de España, y a la instrucción de 10 de febrero de 1993 de la Dirección general de los registros y del notariado, únicamente prevé la excepción del certificado de capacidad cuando la propia certificación del matrimonio islámico contemple la concurrencia de todos los requisitos para la validez civil del matrimonio, algo que no quedó acreditado en el expediente. Por todo ello, no habiéndose justificado el error denunciado, denegó la solicitud de rectificación del acta de defunción de doña Elena Arnaiz Moreno. En pie de recurso se ofreció recurso de apelación sin que conste en las actuaciones que el mismo fuera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Paralelamente el 20 de enero de 2009 el recurrente promovió un expediente de inscripción del matrimonio ante el Registro Civil de Santiago de Compostela, siendo denegado por Auto de 26 de marzo de 2009. La resolución del Registro Civil declaró que, en fecha 15 de junio de 1999, don Bassirou Sene y doña Elena Arnaiz Moreno celebraron casamiento por el rito religioso islámico, si bien la citada ceremonia se celebró sin que existiera el pertinente certificado de capacidad matrimonial. Considera, tras citar la normativa aplicable, que la misma “no permite inscribir como matrimonio el casamiento a que se refieren las presentes diligencias, por no cumplir los requisitos legales que determinan la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22 de mayo de 2009, el recurrente presentó en la Delegación del Ministerio de Economía y Hacienda de Ourense solicitud de pensión de viudedad. En el impreso de solicitud aparecía marcado con una “x” el apartado relativo a “viudedad como pareja de hecho”, situación que se reitera en el apartado 7 correspondiente a “solicitud de pensión como pareja de hecho del causante”. En la casilla de datos personales del causante se señaló como estado civil soltera, mientras que el estado civil de solicitante se declaró como viudo, pero añadiendo la aclaración (matrimonio islámico). A la solicitud se adjuntó certificado de matrimonio expedido por el presidente y representante legal de la Comunidad Islámica de Galicia, en el que se hacía constar únicamente que “dicho matrimonio se celebró el día 15 de julio de 1999 con el consentimiento de ambas partes”, así como un certificado de convivencia desde 2002, hasta el momento del fallecimiento, expedido por el alcalde presidente del concejo de Coles.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petición fue desestimada por Acuerdo de 18 de junio de 2009, de la Dirección General de Costes de Personal y Pensiones Públicas. La desestimación se fundó en que la relación existente entre el recurrente y la fallecida era de pareja de hecho y no la de matrimonio. Al haber fallecido la interesada antes del 1 de enero de 2008 le era de aplicación la disposición adicional decimoquinta de la Ley 51/2007, de 26 de diciembre, que regula el derecho a pensión de viudedad para quienes, habiendo vivido como pareja de hecho con el causante de la pensión, cumplan los requisitos establecidos en dicha disposición y hubiere fallecido antes de su vigencia, por lo que conforme a dicha disposición, para acceder a la pensión regulada en esta disposición, la correspondiente solicitud debería ser presentada en el plazo improrrogable de los doce meses siguientes a la entrada en vigor de esta Ley. Presentada la solicitud en fecha 22 de mayo de 2009, no se cumplía el requisito mencionado, que era necesario para tener derecho a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al anterior acuerdo de 18 de junio de 2009, el recurrente interpuso recurso de reposición el 29 de julio de 2009. El recurrente alegó que había contraído matrimonio bajo el rito musulmán si bien no figuraba inscrito en el registro civil, de modo que no cabía tramitar su solicitud como “pareja de hecho” ni aplicar la disposición adicional decimoquinta de la Ley 51/2007. Sostuvo que no era precisa la inscripción matrimonial para la plena validez del matrimonio celebrado por el rito islámico, debiéndosele de aplicar la doctrina de la STC 199/2004, e invocó el derecho a la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de 19 de septiembre de 2009, el citado recurso de reposición se desestimó debido a que ninguno de los registros civiles habían considerado inscribible el matrimonio islámico porque éste se celebró sin el certificado de capacidad previo, de modo que el citado matrimonio islámico no tenía validez civil y el recurrente no ostentó la condición de cónyuge a los efectos de obtener la pensión de viudedad. Por otro lado ratificó la causa de denegación contenida en la resolución impugnada en reposición, es decir, haber sido solicitada fuera del plazo de un año, y ello “con independencia de que no constan probados los requisitos exigidos en la citada Disposición Adicional, entre otros, la existencia de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24 de septiembre de 2009 tuvo entrada en el Registro General de la Delegación de Economía y Hacienda de Ourense reclamación económico-administrativa contra la desestimación por silencio administrativo del recurso de reposición referido. Por resolución de 26 de mayo de 2011, el Tribunal Económico-Administrativo desestimó la reclamación referida en los párrafos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se fundamentó en los mismos argumentos que el recurso de reposición anteriormente mencionado, insistiendo en la validez de su matrimonio. En concreto sostuvo que la Administración admitió la existencia de dicho matrimonio y que los efectos civiles del matrimonio se producen desde su celebración, sin que la inscripción registral tenga efectos constitutivos, sino de simple publicidad, como señalan los arts. 61 Código civil (CC), 70 de la Ley del registro civil, y 7 de la Ley 26/1992, de 10 de noviembre. Por otra parte, señaló que el plazo de un año previsto en la disposición adicional decimoquinta de la Ley 51/2007 debió computarse desde que el recurrente realizó los trámites registrales necesarios para subsanar la falta de inscripción registral del matrimonio y corregir el error en la inscripción de defunción.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Tribunal Económico-Administrativo Central fundamentó la desestimación de la reclamación en que la petición inicial de pensión de viudedad venía justificada en la existencia de una convivencia como pareja de hecho, y no de un matrimonio. Además para que el matrimonio celebrado en cualquiera de las formas religiosas reconocidas por el Estado produzca sus plenos efectos civiles, era necesaria la inscripción en el registro civil correspondiente (art. 61 CC y, en el caso concreto, la Ley 26/1992, de 10 de diciembre), que no se llevó a cabo, ni inicialmente, ni posteriormente. La legislación establece que los asientos son prueba de los hechos concernientes al estado civil de las personas y solo en caso de falta de inscripción se admitirán otros medios de prueba. Concluye que siendo imprescindible la inscripción del matrimonio islámico en el registro civil, la pensión de viudedad no podrá reconocerse en tanto no se inscriba, sin perjuicio de que, si el interesado consigue del registro civil la inscripción que se discute, pueda presentar nueva solicitud de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resolución del Tribunal Económico-Administrativo Central interpuso el recurrente recurso contencioso-administrativo, que fue tramitado por la Sección Séptima de la Sala de lo Contencioso-Administrativo de la Audiencia Nacional, en el procedimiento ordinario núm. 502-2011, que por Sentencia de 12 de noviembre de 2012, desestimó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demanda el recurrente alegó la conculcación del principio de igualdad ante la ley del art. 14 CE porque se le había dado un trato discriminatorio frente a otras personas que hubiesen contraído matrimonio religioso inscrito en el registro, ya que el art. 38 del Real Decreto Legislativo núm. 670/1987 reconoce el derecho de pensión por viudedad al cónyuge legítimo y no distingue entre matrimonios inscritos y no inscritos, alegando, a tal efecto, la doctrina de la STC 199/2004. Entendía que el matrimonio produce sus efectos desde su celebración y que, por ello, no se debió tratar su solicitud como una relación de pareja de hecho, pues se presentó certificación de matrimonio islámico como prueba suficiente para acreditar la existencia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Audiencia Nacional de 12 de noviembre de 2012, impugnada en amparo, expone en el fundamento de Derecho segundo que el recurrente, con la solicitud de pensión de viudedad como pareja de hecho de doña Elena Arnaiz Moreno, acompañó copia cotejada de certificado de matrimonio, expedido el 7 de noviembre de 2008 por el presidente y representante legal de la Comunidad Islámica de Galicia, quien certifica que, “consultado el archivo de Matrimonios de la Comunidad Islámica de Galicia, sobre la consulta hecha a nuestra comunidad por don Bassirou Sene con doña Elena Arnaiz Moreno: dicho matrimonio se celebró el día 15 de julio de 1999, con el consentimiento de ambas partes”. Asimismo aportó informe del Alcalde-Presidente del concejo de Coles, Orense, fechado el 25 de enero de 2008, que certifica que “de acuerdo con los datos obrantes y los recabados al efecto, resulta que don Sene Bassirou estuvo conviviendo con doña Elena Arnaiz Moreno en el pueblo de Paradela desde septiembre de 2002 hasta el día de su fallecimiento 26 de diciembre de 2007, de estado civil soltera”. Finalmente en la certificación literal de defunción aportada, aparece también que el estado civil de doña Elena Arnaiz Moreno era el de soltera.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rechaza en su fundamento de Derecho sexto la vulneración del derecho a la igualdad de trato ante la ley que sostenía la parte actora, invocando la STC 199/2004, de 15 de noviembre. Razona que “dicha sentencia no se adopta por unanimidad, sino que existen dos votos particulares” y que “parece que la sentencia recurrida en amparo hablaba sobre la posible existencia de matrimonio legítimo, y es aquí donde cargan el acento los argumentos de la citada sentencia estimando el amparo”. Pero considera que lo discutido en el recurso no es “la legitimidad del matrimonio celebrado bajo el rito islámico”, “sino que se trata de analizar si el matrimonio celebrado bajo cualquier forma religiosa, o incluso el propio matrimonio civil no inscrito en el registro Civil, produce sus plenos efectos”. Y en relación a esta cuestión deduce de los artículos 60, 61 y 63 del Código civil que “solo los matrimonios, repetimos, cualquiera que sea su forma o clase, producen plenos efectos civiles a partir de su inscripción en el Registro Civil, entre otras razones, porque los efectos frente a terceros se producirán a partir del momento en que se le dé la publicidad legal exigida, sin perjuicio de la validez, legitimidad del matrimonio y, la producción de efectos entre los contrayentes o cónyuges; pero, no puede olvidarse que la Administración tiene la condición de tercero respecto al matrimonio en general y en particular con el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al no distinguir el art. 38 del Real Decreto Legislativo 670/1987, que regula las clases pasivas, entre matrimonios inscritos y no inscritos, en este sentido sería necesario darle la razón a la parte actora. Sin embargo, entiende que el Real Decreto Legislativo “es una norma especial que regula el devengo, cuantía y efectos, de las pensiones generadas por las clases pasivas, pero los efectos que produce el matrimonio, y las condiciones que deben concurrir, para que dicho matrimonio los produzca frente a terceros, se regulan por otra ley especial, y esta regulación está constituida esencialmente por el Código Civil y la Ley y el Reglamento del Registro Civil”. Y por ello “una vez que hayamos establecido, como si de una cuestión prejudicial se tratase, qué requisitos exige la Ley Civil, en este caso especial, reguladora del matrimonio, y cuando conforme a ella podamos afirmar que dicho matrimonio produce efectos civiles, podremos entrar a valorar, si concurren los requisitos exigidos por la Ley especial que regula el reconocimiento de las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señala que de esta forma “se evitan también ciertos fraudes que últimamente se están produciendo, la celebración de matrimonios que no se inscriben en el Registro Civil, pues ello puede conllevar la pérdida de pensiones de viudedad y orfandad, que se extinguirían al contraer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 asimismo que el art. 7 de la Ley 26/1992, que regula las relaciones de cooperación del Estado con las Comunidades de confesión musulmana establecidas en España, integradas en la Comisión Islámica Española, e inscritas en el Registro de Entidades Religiosas, “exige, para el pleno reconocimiento de tales efectos, la inscripción del matrimonio en el Registro Civil” y “[l]as personas que deseen inscribir el matrimonio celebrado en la forma prevista en el número anterior, deberán acreditar previamente su capacidad matrimonial, mediante certificación expedida por el Registro Civil correspondiente”. Por ello concluye que “la inscripción en el Registro Civil Español, no constituye un requisito esencial para su constitución, ni de la misma depende su legitimidad, pero sí, es la única forma especial que se reconoce para probar la existencia del matrimonio, y en caso en que no esté inscrito, alguno de los hechos que da lugar o modifica o extingue algún estado civil, es necesario promover expediente de inscripción fuera de plazo, y a partir de aquí podrá probarse su existencia o sus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señalando que “[n]o se puede olvidar que en el presente caso, intentada la inscripción fuera de plazo del matrimonio religioso celebrado, se deniega la misma, por no haberse aportado el certificado del correspondiente Registro Civil, acreditativo de la capacidad para celebrar dicho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interpone la demanda de amparo contra la Sentencia dictada por la Sección Séptima de la Sala de lo Contencioso-Administrativo de la Audiencia Nacional, de 12 de noviembre de 2012, que desestima el recurso contencioso-administrativo interpuesto contra la resolución del Tribunal Económico-Administrativo Central de 26 de mayo de 2011, que desestimó la reclamación interpuesta contra el acuerdo de la Dirección General de Costes de Personal y Pensiones Públicas de 18 de junio de 2009, contra el que también interpone el presente recurso de amparo, y por las que se desestima la concesión de la pensión de viudedad al recurrente. Entiende que se ha vulnerado el principio de igualdad del art.14 CE y que por ello tiene derecho a la pensión de viudedad por fallecimiento de su cónyuge legal, con quien estaba casado por el rito islámico. Considera que la resolución administrativa yerra al tramitar la solicitud de pensión de viudedad como de pareja de hecho y por ello entender que la misma estaba presentada fuera de plazo. Por el contrario, la solicitud de pensión de viudedad debió tramitarse partiendo de la existencia de matrimonio entre el recurrente y la fallecida, por lo que se debió aplicar lo dispuesto en el art. 38 del Real Decreto Legislativo 670/1987, de 30 de abril, dado que en el expediente aparecía debidamente documentada la existencia del matrimonio contraído con arreglo al rito islámico, sin que la Administración cuestione su existencia o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el citado art. 38 del Real Decreto Legislativo 670/1987 no exige la inscripción del matrimonio en ningún registro, sino que se limita a decir que tendrá derecho a la pensión de viudedad quien sea cónyuge supérstite del causante de los derechos pasivos. La Administración, a pesar de la aportación de la certificación de matrimonio islámico, no obstante el inicial error padecido al poner en su inicial solicitud, reconoció el vínculo matrimonial entre el recurrente y la causante de la pensión, si bien no consideró suficiente el matrimonio por no estar inscrito en el registro civil, requisito no establecido legalmente. Por ello desconoce la doctrina de la STC 199/2004 de 15 de noviembre, que en un supuesto igual al suyo, en que el matrimonio no estaba inscrito, estimó vulnerado el derecho a la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desconocimiento del principio de igualdad del art. 14 CE se habría producido porque “la administración pese a reconocer la existencia de un matrimonio islámico consider[ó] que el interesado y la fallecida eran pareja de hecho, porque el matrimonio no ha[bía] sido inscrito en el Registro civil”; y no otorgar el reconocimiento de la pensión de viudedad genera una situación de desigualdad entre situaciones jurídicas idénticas que carece de justificación objetiva y razonable, ya que ignora la existencia de matrimonio y considera la unión como pareja de hecho. Exigir la inscripción para conceder efectos civiles al matrimonio supone desconocer el art. 61.1 CC y aboca a un resultado desproporcionado que es la denegación del derecho de pensión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los efectos civiles del matrimonio se producen desde su celebración (arts. 61 CC y 70 de la citada Ley del registro civil), aunque para su pleno reconocimiento se exija su inscripción en el Registro civil, pero ello no supone que deba darse a la inscripción un carácter constitutivo, sino que la misma es un medio de prueba frente a terceros. Su ausencia supone que no se vean perjudicados los terceros de buena fe por la existencia del matrimonio. La resolución de 12 de febrero de 1994 impugnada señala que la circunstancia de no estar inscrito el matrimonio, implicará una dificultad de prueba de su celebración y del pleno reconocimiento de sus efectos civiles, pero no puede provocar la consecuencia de que el contrayente no esté casado. Si los efectos de la inscripción son meramente probatorios de la existencia del matrimonio debe concluirse que el matrimonio islámico celebrado entre el recurrente y la fallecida era válido desde el momento de su celebración el 15 de julio de 1999, aunque no esté inscrito, y no reconocer este hecho supone generar una desigualdad no justificada y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pretensión cita también la Sentencia del Tribunal Europeo de Derechos Humanos (STEDH) de 8 de diciembre de 2009, caso Muñoz Díaz contra España, la cual declaró que la negativa de la Administración a reconocer a la Sra. Muñoz Díaz una pensión de viudedad derivada de un matrimonio gitano supuso una violación del principio de igualdad. Recuerda que con anterioridad la demandante había interpuesto recurso de amparo, que fue desestimado por este Tribunal mediante Sentencia de 16 de abril de 2007, si bien a la misma se formuló un voto particular en el que se citaba precisamente la STC 199/2004, en la cual el Tribunal Constitucional entendió que existía vulneración del derecho a la igualdad del art. 14 CE en el supuesto de un viudo de una funcionaria al que se le denegó la pensión de viudedad por no estar inscrito su matrimonio religioso, por voluntad propia de los contrayentes, tras haber confirmado la existencia de una relación conyugal.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señalando como motivos de especial trascendencia constitucional del recurso la necesidad de fijar una doctrina constitucional que, por un lado, confirme la emanada de la STC 199/2004, que consideró vulnerado el derecho la igualdad por la denegación de una pensión de viudedad debido a que el matrimonio no había sido inscrito en el registro civil y, por otro, establezca la igualdad de trato a los efectos de reconocer el derecho a una pensión de viudedad de los matrimonios celebrados por otros ritos como es el islámico.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julio de 2013 la Sala Segunda de este Tribunal acordó admitir a trámite la demanda de amparo y, en aplicación de lo dispuesto por el art. 51 de la Ley Orgánica del Tribunal Constitucional (LOTC), dirigir atenta comunicación al Tribunal Económico-Administrativo Central a fin de que en un plazo que no excediera de diez días remitiese certificación o fotocopia adverada del expediente relativo a la resolución de fecha 20 de mayo de 2011 por la que se desestima la reclamación núm. 4959-2009, interpuesta contra la resolución desestimatoria por silencio administrativo del recurso de reposición interpuesto contra la resolución de la Dirección General de Costes de Personal y Pensiones Públicas de 18 de junio de 2009. Igualmente se acordó dirigir atenta comunicación a la Audiencia Nacional, Sala de lo Contencioso-Administrativo, Sección Séptima, a fin de que, en igual plazo, remitiera certificación o fotocopia adverada de las actuaciones correspondientes al recurso núm. 502-2011, debiendo previamente emplazarse a quienes hubieran sido parte en el procedimiento, excepto la parte recurrente en amparo, para que en el plazo de diez días pudieran comparecer, si lo desearan,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de las actuaciones y personado en el recurso el Abogado del Estado (por escrito de 30 de julio de 2013), la Sala Segunda de este Tribunal, mediante diligencia de ordenación de 3 de septiembre de 2013, acordó tener por personado al Abogado del Estado y dar vista de las actuaciones recibidas a las partes personadas y al Ministerio Fiscal por plazo común de veinte días, conforme al art. 52.1 LOTC,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registrado el día 9 de octubre de 2013, interesó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señalando su disconformidad con la interpretación que lleva a cabo la demanda de amparo del art. 38 del Real Decreto Legislativo 670/1987, de 30 de abril, por el que se aprueba el texto refundido de la Ley de clases pasivas del Estado, pues entiende que no es un precepto regulador del matrimonio sino una norma de remisión con eficacia en el estricto ámbito del derecho público de clases pasivas, que regula el derecho a la pensión a partir del presupuesto de la existencia de un matrimonio legítimo, que cumpla con los requisitos establecidos por la normativa civil. Entiende que el citado precepto no es una norma especial que modifique el régimen civil del matrimonio. Considera que cuando este precepto habla de cónyuge legítimo no está adaptando o modificando la norma civil o admitiendo que baste con la celebración del matrimonio para acreditar su legitimidad y con ello garantice el derecho a una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la legislación civil es clara y precisa. Así, la Ley 26/1992, de 10 de noviembre, en su artículo 7, determina las fases que se deben seguir para que el matrimonio contraído en forma religiosa islámica pueda inscribirse en el registro civil y tener efectos civiles, resumidamente “acreditar previamente los futuros contrayentes su capacidad matrimonial mediante certificación expedida por el Registro civil; envío, tras la celebración del matrimonio, de la certificación expedida por el representante de la Comunidad Islámica ante el que se hubiera celebrado el matrimonio al Registro Civil, para su inscripción. Todo ello sabiendo asimismo que se podrá promover en cualquier tiempo mediante presentación en el Registro de certificación diligenciada conforme a lo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ley se aplica sin discriminación y es igual para todos, tanto en relación a la preceptiva inscripción de matrimonio como en el reconocimiento y efectos civiles del matrimonio contraído en forma religiosa. Pero tampoco se produciría desigualdad en la normativa que regula los efectos jurídicos de la convivencia de las uniones de hecho, pues el devengo de la pensión de viudedad es para todos igual, estableciendo el mismo plazo de un año desde la entrada en vigor de la Ley 51/2007, de 26 de diciembre, para solicitar el reconocimiento de la pensión de viudedad en los casos en que el causante de una pareja de hecho hubiera fallecido antes de 31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citado art. 7 de la Ley 26/1992 no resulta inconstitucional, pues establece para todos los ciudadanos que contraen matrimonio islámico las mismas condiciones, el mismo procedimiento y los mismos requisitos que se establecen en las Leyes 24/1992 y 25/1992, de 10 de noviembre, aplicables a las confesiones evangélica e israelita. Estos requisitos legales son exigidos a las demás formas de matrimonio y al matrimonio civil celebrado ante el juez o funcionario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 STEDH de 8 de diciembre de 2009, recaída en el asunto Muñoz Díaz contra España, con el Voto particular a la STC 69/2007, de 16 de abril y con la STC 199/2004, de 15 de noviembre, señala que el Tribunal Europeo de Derechos Humanos no equiparó el matrimonio no reconocido al no inscrito, ni tampoco a la convivencia more uxorio. Por el contrario reconoció el margen de decisión de los Estados para la regulación del matrimonio civil y de los requisitos que debe reunir para producir sus efectos, así como para reconocer las formas religiosas u otras formas culturales de matrimonio. No obstante declaró que resultaba desproporcionado y contario a la buena fe que el Estado español, que confirió a la demandante y a su familia el libro de familia, el título de familia numerosa, que prestó asistencia sanitaria a ella y sus seis hijos, y recibió contribuciones de su marido durante más de diecinueve años, no reconociese efectos del matrimonio gitano en materia de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 situación del demandante de amparo no sería equiparable a ésta, pues el argumento principal fue la creencia, de buena fe, de la Sra. Muñoz Díaz en la existencia y validez de su matrimonio, causada por la propia acción del Estado, mientras que en el caso del recurrente, no se parte de una forma no reconocida de matrimonio que no pudiera ser inscrita legalmente, sino que hubo un incumplimiento por quienes lo contrajeron en cuanto a los requisitos que debían cumplir. A ello se añade el hecho de haber alegado de manera alternativa la condición de cónyuge y de conviviente de una unión de hecho y menos aún existe una situación de confusión producida por el Estado. A ello se añade la aportación de un certificado de convivencia de hecho emitido por el Alcalde del concejo de Coles y la previa pretensión en vía administrativa de acreditar su condición de conviviente de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considera que el caso del recurrente sea equiparable al del asunto Muñoz Díaz contra España y, por tanto, no encuentra motivos para entender que exista una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octubre de 2013 el demandante de amparo presentó escrito en el que se ratificó y dio por reproducida íntegramente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el 18 de octubre de 2013, interesó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como centro de la discusión en la instancia el art. 38 del Real Decreto Legislativo 670/1987, de 30 de abril, por el que se aprueba el texto refundido de la Ley de clases pasivas del Estado, que, siendo la aplicable en aquel momento, establecía que “tendrán derecho a la pensión de viudedad quienes sean o hayan sido cónyuges legítimos del causante de los derechos pasivos”, sobre la cual este Tribunal Constitucional declaró que la pensión de viudedad tiene como presupuesto la existencia de “vínculo matrimonial” entre el causante y la persona beneficiaria, sin que tal exigencia pueda reputarse contraria al art. 14 CE por no ser situaciones equiparables el matrimonio y la convivencia extramatrimonial. Y por ello la cuestión a resolver es si para el Estado existe un matrimonio con la celebración de la ceremonia, en este caso por el rito religioso islámico, pues el art. 61.1 CC señala que el matrimonio produce efectos civiles desde su celebración. En este caso deberían aplicarse al recurrente las previsiones del art. 38.1 del texto refundido de la Ley de clases pasivas del Estado, reconociéndosele el derecho de pensión de viudedad, por aplicación de la doctrina de la STC 199/2004, y con otorgamiento del amparo, al hallarnos ante un matrimonio válido, celebrado en forma religiosa pero no inscrito.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fijados los términos de la cuestión, ésta no es idéntica a la analizada en la STC 199/2004, de 15 de noviembre, porque partió de la existencia de un “matrimonio válidamente celebrado de acuerdo con nuestro ordenamiento jurídico” (FJ 6), mientras que en el caso del recurrente la causa determinante de denegar el derecho a una pensión no fue la falta de inscripción del matrimonio, sino que la ceremonia religiosa de casamiento por el rito islámico se celebró sin el certificado de capacidad matrimonial expedido por el encargado del registro civil, y sin que la certificación del matrimonio islámico contemplase la concurrencia de todos los requisitos para la validez civil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de una pensión de viudedad exige haber sido “cónyuge legítimo” del causante de los derechos pasivos, lo que presupone un matrimonio válidamente celebrado. Y las normas civiles exigen para la celebración del matrimonio en cualquiera de sus formas la tramitación de un expediente matrimonial por el encargado del registro civil con la finalidad, entre otras cuestiones, de acreditarse la capacidad matrimonial de los contrayentes. Este expediente se regula también por el art. 7 de la Ley 26/1992, de 10 de noviembre, en conexión con el apartado IV de la instrucción de 10 de febrero de 1993, de la Dirección General de los Registros y del Notariado, para el matrimonio celebrado conforme al rito islámico. Pero en el presente caso no existió un previo expediente matrimonial destinado a acreditar la capacidad matrimonial de los contrayentes, ni tampoco posteriormente se acreditó la misma. Existe un matrimonio celebrado conforme al rito islámico pero sin la preceptiva certificación de capacidad matrimonial, con una denegación de inscripción del matrimonio fuera de plazo por dicha causa. La certificación de la capacidad matrimonial sirve para acreditar la concurrencia de los requisitos de fondo de la validez del matrimonio, por lo que en ausencia de la misma no puede hablarse de un matrimonio existente para la legislación del Estado. Por ello la falta de inscripción en el registro civil no fue la causa de denegación del derecho pretendido por el recurrente, sino la duda sobre su existencia y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habiéndose acreditado la capacidad matrimonial, el matrimonio celebrado con la presunta causante de la pensión no ha producido efectos civiles, lo que supone que no surgen los derechos que se derivan de la situación matrimonial, siendo uno de ellos el reconocido en el art. 38.1 de la Ley de clases pasivas, pues no puede considerarse cónyuge legítimo y, por tanto otorgarle aquellos derechos directamente vinculados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Fiscal se centra también en las alegaciones referidas a la doctrina de la STEDH de 8 de diciembre de 2009, en el asunto Muñoz Díaz contra España, y sostiene que el presente caso presenta notorias diferencias con la situación analizada por el Tribunal Europeo de Derechos Humanos. Para empezar, porque no se trata de la posible vulneración del derecho a no ser discriminado por razón de raza o condición social, sino de la igualdad en la ley del art. 14 CE. Además la forma de celebración del matrimonio por el rito islámico está expresamente reconocida por el Estado y regulada en la Ley 26/1992, de 10 de noviembre en relación con el art. 49.2 CC. Tampoco parece que las instituciones del Estado hayan considerado al recurrente en ninguna ocasión como cónyuge legítimo de la mujer fallecida, sino que los datos apuntan a una convivencia de hecho, si bien cabe reconocerle la existencia de buena fe al recurrente en cuanto a considerar su unión con la finada como un matrimonio. Por ello dadas las diferencias referidas es cuestionable la aplicación de la solución dada por el mencionado Tribunal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la situación del solicitante de amparo no sería idéntica a la de aquellos matrimonios celebrados por el rito islámico que, habiendo accedido o no al registro, acrediten capacidad matrimonial por resultar de un expediente matrimonial previo o ulterior o de la certificación expedida por el encargado de la Comisión Islámica de España. No apareciendo suficientemente demostrada la existencia de un matrimonio para la legislación estatal, no puede decirse que la situación matrimonial del recurrente sea igual a la de aquellos contrayentes por el rito islámico con capacidad matrimonial acreditada, por lo que la denegación del derecho de pensión de viudedad previsto en el art. 38.1 de la Ley de clases pasivas del Estado no supone una vulneración del principio de igualdad al no existir identidad entre la situación defendida por el recurrente y las situaciones que como punto de comparación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interesa desestimar el recurso de amparo por falta de vulneración del derecho a la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de 2014, se señaló para deliberación y votación de la presente Sentencia el día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el presente recurso de amparo se dirige contra la Sentencia de la Sección Séptima de la Sala de lo Contencioso-Administrativo de la Audiencia Nacional, de 12 de noviembre de 2012, dictada en el procedimiento ordinario núm. 502-11, por la que se desestimó el recurso contencioso-administrativo interpuesto contra la resolución del Tribunal Económico-Administrativo Central, de 26 de mayo de 2011, que confirmó la denegación de la pensión de viudedad de clases pasivas por Acuerdo de la Dirección General de Costes de Personal y Pensiones Públicas de 18 de junio de 2009, contra el que también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del demandante de amparo se ciñe a la vulneración del principio de igualdad (art. 14 CE) por parte de la Administración, que le denegó la pensión de viudedad, y por el órgano judicial, que no corrigió la desigualdad sufrida, todo ello como consecuencia de las resoluciones administrativas que exigieron la inscripción del matrimonio en el registro civil para tener derecho a obtener una pensión de viudedad. La desigualdad resultaría injustificada porque se equipara la situación de un matrimonio islámico no inscrito, cuya existencia ha sido reconocida por la Administración, con una pareja de hecho y no con el resto de los matrimonios, tanto inscritos como no inscritos. En apoyo de su pretensión cita, por un lado, la STC 199/2004, de 15 de noviembre, en la que el Tribunal Constitucional concluyó que existía vulneración del derecho a la igualdad por haberse denegado una pensión al viudo de un matrimonio canónico no registrado; y, por otro, la Sentencia del Tribunal Europeo de Derechos Humanos (STEDH), de 8 de diciembre de 2009, en la que el Tribunal Europeo de Derechos Humanos entendió que se había vulnerado el derecho a la igualdad de la señora Muñoz Díaz, casada por el rito gitano, y a la que también le fue denegada una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opinión no es compartida por Abogado del Estado ni por el Ministerio Fiscal, que proponen la desestimación del recurso por inexistencia de la vulneración del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general es necesario recordar que “el principio de igualdad exige que a iguales supuestos de hecho se apliquen iguales consecuencias jurídicas y, por tanto, veda la utilización de elementos de diferenciación que quepa calificar de arbitrarios o carentes de una fundamentación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deriven de tal distinción sean proporcionadas a la finalidad perseguida, de suerte que se eviten resultados excesivamente gravosos o desmedidos’ (STC 176/1993, fundamento jurídico 2)” (STC 90/1995, de 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“sólo ante iguales supuestos de hecho actúa la prohibición de utilizar ‘elementos de diferenciación que quepa calificar de arbitrarios o carentes de una justificación razonable’ (STC 39/2002, de 14 de febrero, FJ 4), razón por la cual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 (STC 156/2014, de 25 de septiembre, FJ 4). Resultará necesario, por ello, examinar si los supuestos de hecho aportados por el recurrente como término de comparación guardan la identidad que todo juicio de igualdad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sobre el fondo del único motivo de impugnación aducido en la demanda, es decir, la vulneración del derecho a la igualdad del art. 14 CE, con carácter previo hemos de hacer una precisión referida a un dato relevante en este asunto y en el que no concuerda lo expresado en la demanda de amparo con la documentación obrante en las actuaciones. En concreto, afirma el recurrente, en varias ocasiones, que la administración reconoció la existencia de su matrimonio islámico y que no se cuestiona la existencia o validez del vínculo, de modo que el único motivo por el que le fue denegada la pensión de viudedad fue la falta de inscripción de su matrimonio legítimo en el registro civil. Precisamente por esta circunstancia compara su matrimonio islámico no inscrito con la situación analizada en el recurso de amparo resuelto por en la STC 199/2004,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examinar si nos encontramos ante dos supuestos idénticos como paso previo para poder confirmar la lesión del derecho fundamental invocado por el recurrente. Dijimos en el fundamento jurídico 5 de la STC 199/2004, de 15 de noviembre que el problema novedoso en el caso allí enjuiciado era el diferente trato otorgado al recurrente como consecuencia de no haber inscrito su matrimonio canónico en el registro civil, y para su resolución partimos de dos realidades fácticas: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ellas es que el art. 38 del Real Decreto Legislativo 670/1987, de 30 de abril, por el que se aprueba el texto refundido de la Ley de clases pasivas del Estado, dispone de forma textual que ‘tendrán derecho a la pensión de viudedad quienes sean o hayan sido cónyuges legítimos del causante de los derechos pasivos’. Como se comprueba, en puridad, la norma aplicada no contiene de modo expreso el requisito de la inscripción registral y aunque diferencia entre situaciones matrimoniales y convivencia de hecho, no lo hace de modo expreso entre matrimonios registrados y no registrados. La desigualdad que se denuncia en la demanda de amparo es por ello exclusiva consecuencia de una determinada interpretación de la Ley por parte de la Administración, que se considera razonable en vía judicial al dar por bueno el resultado que se tacha de discriminatorio o contrario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es que tanto en las resoluciones administrativas como en la Sentencia impugnada se deja expresa y palmaria constancia de la existencia de un matrimonio celebrado válidamente, pero se afirma que para ostentar la condición de ‘cónyuge legítimo’ es precisa la inscripción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contra de lo que afirma la demanda de amparo, en el caso examinado ni la Administración, ni las resoluciones judiciales admitieron en ningún momento la legitimidad del matrimonio celebrado por el rito islámico entre el recurrente y la causante de la prestación, de modo que la cuestión que ahora se suscita, a diferencia de la enjuiciada en la citada STC 199/2004, de 15 de noviembre, no se refiere a si un matrimonio válidamente celebrado pero no inscrito es equiparable a una pareja de hecho o si por el contrario lo es al matrimonio inscrito, ello a los exclusivos efectos de la aplicación del art. 38 del Real Decreto Legislativo 670/1987, de 30 de abril, sino que se trata de resolver si un matrimonio celebrado por el rito islámico, sin cumplir los requisitos exigidos por el legislador para otorgarle validez, debe equiparase a matrimonio legítimo, que es lo que propugna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volvemos a recordar que, si bien el art. 38 del Real Decreto Legislativo 670/1987, de 30 de abril, por el que se aprueba el texto refundido de Ley de clases pasivas del Estado, en la redacción aplicable en el proceso a quo, no contenía de modo expreso el requisito de la inscripción registral y, por tanto, no diferenciaba entre matrimonios registrados y no registrados, sí exige para el otorgamiento de la pensión tener la condición de cónyuge legítimo. Así expresamente dispone que “tendrán derecho a la pensión de viudedad quienes sean o hayan sido cónyuges legítimos del causante de los derechos pasivos”.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ocioso añadir que en aquélla ocasión explicamos que “la norma que ha sido ahora objeto de interpretación judicial al vincular la prestación a la condición de ‘cónyuge legítimo’ contempla, en efecto, dos situaciones diferentes -personas con vínculo matrimonial frente a las situaciones de convivencia extramatrimonial- a las que vincula dos efectos jurídicos diferentes: el otorgamiento o no de la pensión, sobre la base de que, además, se cumpla el resto de condicionantes legales. Diferenciación que también aquí resulta ajustada a las exigencias constitucionales al ser trasladable sin dificultad la doctrina contenida en la STC 184/1990, de 15 de noviembre, según la cual ‘no serán necesariamente incompatibles con el art. 39.1 CE, ni tampoco con el principio de igualdad, las medidas de los poderes públicos que otorgan un trato distinto y más favorable a la unión familiar que a otras unidades convivenciales, ni aquellas otras medidas que favorezcan el ejercicio del derecho constitucional a contraer matrimonio (art. 32.1 CE), siempre, claro es, que con ello no se coarte ni se dificulte irrazonablemente al hombre y la mujer que decidan convivir more uxorio’ (FJ 2). Y ello porque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cónyuges y quienes conviven de hecho sin que nada les impida contraer matrimonio no es arbitraria o carente de fundamento’ (FJ 3)” (STC 199/2004,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el matrimonio es una institución social garantizada por la Constitución, y el derecho a contraerlo es un derecho constitucional (art. 32.1), cuyo régimen jurídico corresponde a la Ley por mandato constitucional (art. 32.2). El vínculo matrimonial genera ope legis en los cónyuges una pluralidad de derechos y deberes que no se produce de modo jurídicamente necesario entre la pareja que mantiene una unidad de convivencia estable no basada en el matrimonio. Tales diferencias constitucionales entre matrimonio y unión de hecho pueden ser legítimamente tomadas en consideración por el legislador a la hora de regular las pensiones de supervivencia (STC 184/1990,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 Además de las arriba señaladas, que por sí solas justifican tal diferencia de tratamiento normativo, razones de certidumbre y seguridad jurídica, y la propia coherencia con la decisión libremente adoptada en la unión de hecho de excluir la relación matrimonial y los deberes y derechos que de la misma dimanan, abundan en la consideración de que no pueda entenderse caprichoso o irrazonable que el legislador no incluya a los unidos por vía de hecho de una pensión como la de viudedad que ha sido prevista en función de la existencia de un vínculo matrimonial entre causante y beneficiario. Y por lo mismo no cabe reprochar como arbitraria ni discriminatoria la exigencia de que el núcleo de convivencia institucionalizada entre hombre y mujer como casados le conste formalmente al Estado para que éste conceda la pensión de viudedad” (STC 184/1990, de 15 de noviembre, FJ 3). Causalmente enlazado con esta consideración de respeto al ejercicio del art. 32 CE, hemos de afirmar que no cabe imputar arbitrariedad o discriminación a la exigencia establecida por el legislador de que el vínculo matrimonial, cualquiera que sea el rito por el que se haya contraído, conste formalmente y garantice la concurrencia de los requisitos formales y materiales para contraerlo.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no es impertinente subrayar que el art.32 CE reconoce el derecho a contraer matrimonio, y de su dicción literal “se deduce que ambos cónyuges se encuentran en régimen de plena igualdad jurídica en el seno de la institución jurídica del matrimonio, ‘regla que supone una manifestación específica del principio de igualdad de todos los ciudadanos ante la ley (art. 14 CE)’ (SSTC 159/1989, de 6 de octubre, FJ 5; 39/2002, de 14 de febrero, FJ 5; y 51/2011, de 14 de abril, FJ 8). Junto a lo anterior, la jurisprudencia constitucional también ha precisado que el derecho al matrimonio, aunque es un derecho de titularidad individual, no lo es de ejercicio individual, pues, tal y como dispone el art. 45 CC, no hay matrimonio sin consentimiento mutuo (SSTC 222/1992, de 11 de diciembre, FJ 5; 47/1993, de 8 de febrero, FJ 4; 51/2011, de 14 de abril, FJ 9), y que el vínculo matrimonial ‘genera ope legis en la mujer y el marido una pluralidad de derechos y deberes’ (STC 184/1990, de 15 de noviembre, FJ 3)” (STC 198/2012, de 6 de noviembre, FJ 10). Ahora bien, establecido lo anterior, hemos de recordar que esta interpretación del contenido esencial del art. 32 CE “deja un amplio margen al legislador para configurar las formas de matrimonio, la edad y capacidad para contraerlo, los derechos y deberes de los cónyuges, las causas de separación y disolución y sus efectos —configuración de la que se ha ocupado el legislador estatal en virtud de la competencia exclusiva que le confiere el art. 149.1.8 CE para regular las relaciones jurídico-civiles relativas a las formas de matrimonio—” (STC 198/2012, de 6 de noviembre,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son las normas estatales las que regulan los requisitos y la forma de los matrimonios válidos, de modo que sólo los celebrados con respeto a las mismas tendrán plena eficacia para el ordenamiento jurídico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casi ocioso recordar que es el Código civil la Ley que desarrolla el mandato del art. 32 CE y que lo hace permitiendo, entre otras cosas, contraer matrimonio en forma civil o en la forma religiosa legalmente prevista (art. 49), lo que nos remite necesariamente a las leyes que aprobaron los acuerdos con las distintas confesiones religiosas, y, en concreto, a la Ley 26/1992, de 10 de diciembre, por la que se aprueba el acuerdo de cooperación del Estado con la Comunidad Islámica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supuesto contemplado en este procedimiento constitucional, hay que dejar sentado, desde ahora, que no todo matrimonio contraído bajo el rito islámico, es decir, cumpliendo los requisitos de la ley Islámica, tiene validez en España, sino solo aquéllos que cumplan las exigencias que fueron acordadas por el Estado español y la Comunidad islámica, reguladas en la citada Ley 26/1992, de 10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 tales normas se desprende que establecen dos vías para el reconocimiento del matrimonio celebrado bajo del rito islámico.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regla general es que la celebración del matrimonio requiere, con carácter previo, la instrucción de un expediente, para que el instructor del mismo se cerciore de que ambos solicitantes pueden contraerlo, y expida así el certificado de capacidad matrimonial cuando reúnan los requisitos señalados en el Código civil. La capacidad para contraer matrimonio tiene una importancia y complejidad añadidas cuando uno de los contrayentes es extranjero y la instrucción de este expediente previo garantiza en la generalidad de los casos que sólo contraerán matrimonio, ya sea de forma civil o religiosa, aquéllos que cumplan los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establece una regla especial en el caso del matrimonio celebrado por el rito islámico, a diferencia de lo que sucede con otro tipo de matrimonios, consistente en que se permite excepcionalmente a los contrayentes celebrar la ceremonia religiosa sin la previa instrucción del expediente y, por tanto, sin que se haya comprobado la concurrencia de los requisitos civiles, aunque puedan cumplirse los establecidos por la ley islámica, pues no olvidemos que las normas civiles y religiosas difieren en lo que a la capacidad para contraer matrimonio se refiere, y, desde luego, lo es en esta forma de matrimonio islámico. En este caso excepcional en que se contrae matrimonio islámico sin previa instrucción de expediente, la inscripción registral adquiere una especial importancia dado que la misma trasciende de la mera formalidad registral, al encomendar al Juez encargado del Registro Civil la función de comprobar que los contrayentes de un matrimonio islámico ya celebrado reunían los requisitos de capacidad y validez exigidos por el Código civil, así como por las normas de derecho internacional privado cuando los contrayentes sean extranjeros. Y a estos efectos el art. 7.3 de la Ley 26/1992 establece que “[u]na vez celebrado el matrimonio, el representante de la Comunidad Islámica en que se hubiera contraído aquél enviará al Registro Civil, para su inscripción, certificación acreditativa de la celebración del matrimonio, en la que deberán expresarse las circunstancias exigidas por la legislación del Registro Civil” y esta certificación diligenciada permite la inscripción del matrimonio celebrado conforme al rito islámico, una vez realizada la obligada comprobación por el encargado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26/1992, de 10 de noviembre, atribuye efectos civiles al matrimonio islámico sólo cuando éste se celebre en una comunidad islámica perteneciente a la Comisión Islámica de España, que esté inscrita en el registro de entidades religiosas, ante un dirigente religioso islámico o imán y al menos dos testigos (art. 7.1). Otorga además una especial importancia a la constatación de la concurrencia de los requisitos de capacidad y, por ello, señala el art. 7.1 que “[s]e atribuye efectos civiles al matrimonio celebrado según la forma religiosa establecida en la Ley islámica, desde el momento de su celebración, si los contrayentes reúnen los requisitos de capacidad exigidos por el Código Civil” y, como claramente razona la exposición de motivos de la instrucción de febrero de 1993, de la Dirección General de los Registros y el Notariado, sobre la inscripción en el Registro de determinados matrimonios celebrados en forma religiosa, “habrá de extremarse el celo para asegurarse de la inexistencia de impedimento de ligamen”.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los razonamientos anteriores hemos de concluir que en el caso examinado en el proceso a quo los contrayentes en ningún momento han cumplido los mencionados requisitos de capacidad, ni con carácter previo, ni con posterioridad a la celebración de su matrimonio, motivo por el cual no puede, de conformidad con la ley española, ser considerado válido y en consecuencia producir efectos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matrimonio del recurrente se celebró mediante el rito islámico sin la previa instrucción del expediente matrimonial, y aunque pudo haberse inscrito con posterioridad, acogiéndose para ello a la regla excepcional que hemos descrito con anterioridad, lo cierto es que el representante de la Comunidad Islámica que acreditó su celebración, sin embargo, no hizo constar expresamente las circunstancias exigidas por la legislación del registro civil. Conviene recordar que el demandante de amparo intentó sin éxito la inscripción de su matrimonio así como la rectificación del estado civil en el acta de defunción, siéndole denegada por los Autos de 26 de marzo de 2009 y 13 de mayo de 2009 a cuyo contenido se refieren los antecedentes, debido a que no se cumplieron los requisitos legales de capacidad para realizar la inscripción del matrimonio. Todo ello conduce a afirmar que el matrimonio por el rito islámico contraído por el recurrente carece de validez y eficacia para el ordenamiento jurídico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 la que ha de llegarse a los efectos de dar respuesta a la lesión del principio de igualdad del art. 14 CE, en los términos aducidos en la demanda de amparo, es que no resulta posible comparar la situación del recurrente ni con los matrimonios inscritos ni tampoco con los matrimonios no inscritos válidamente contraídos, por una razón clara, que no se cumple la exigencia de aportar un tertium comparitionis válido. Su matrimonio no fue un matrimonio legítimo en los términos empleados por el art. 38 del Real Decreto Legislativo 670/1987,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resta por analizar si el matrimonio del recurrente resulta comparable con el contraído conforme al rito gitano por la Sra. Muñoz Díaz, a la que este Tribunal Constitucional le desestimó el recurso de amparo interpuesto invocando el principio de no discriminación por motivos raciales o étnicos en la STC 69/2007, de 16 de abril, si bien después el Tribunal Europeo de Derechos Humanos en su Sentencia de 8 de diciembre de 2009 estimó su recurso al entender que había resultado vulnerado el art.14 del Convenio europeo para la protección de los derechos humanos y de las libertades fundamentales en relación con el art. 1 del protocolo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las circunstancias fácticas de ambos casos, realmente el único punto en común que podríamos encontrar entre el matrimonio gitano contraído por la Sra. Muñoz Díaz y el islámico del Sr. Sene Sene es que ambos contrajeron un matrimonio que carecía de validez civil. Sin embargo, las restantes circunstancias que llevaron al Tribunal Europeo de Derechos Humanos a estimar el recurso interpuesto por la Sra. Muñoz Díaz no se producen en esta ocasión. Recordemos que los hechos que se tuvieron en cuenta por el Tribunal de Estrasburgo fueron que “la demandante se casó con M. D. en noviembre de 1971 según los ritos y tradiciones propias de la comunidad gitana. De esta unión nacieron seis hijos. La interesada vivió con M.D. hasta el fallecimiento de este último, el 24 de diciembre de 2000. El Registro Civil les expidió un libro de familia el 11 de agosto de 1983, donde figuran inscritos la pareja y sus hijos. El 14 de octubre de 1986, obtuvieron el título administrativo de familia numerosa, para el que se exigía la condición de ‘cónyuge’ (párrafo 27 anterior) y se han beneficiado de todos los derechos inherentes. Por otro lado, M.D. estaba afiliado a la Seguridad Social y cotizó durante diecinueve años, tres meses y ocho días, y poseía una cartilla de beneficiario donde figuraban a su cargo la demandante, en tanto que esposa, y sus seis hijos. Para el Tribunal se trata en este caso de un documento oficial en la medida en que está sellado por la agencia número 7 de Madrid del INSS” (párrafo 52 de la Sentencia de 8 de diciembre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en su decisión tomó en consideración la buena fe de la demandante en cuanto a la validez de su matrimonio, confirmada por el reconocimiento oficial de su situación por parte de las autoridades, que engendró en la interesada la legítima expectativa de ser considerada como la esposa de M.D. y de formar con éste una pareja casada reconocida. De este modo el rechazo a reconocer la condición de cónyuge a la demandante a los fines de la obtención de la pensión de viudedad apreció que entraba en contradicción con el reconocimiento previo de dicha condición por parte de las autoridades, contrariando así los actos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el párrafo 65 de esta misma STEDH considera que “el rechazo a reconocer el derecho de la demandante a percibir una pensión de viudedad constituye una diferencia de trato en relación con el tratamiento dado, por la ley o por la jurisprudencia, a otras situaciones que deben considerarse equivalentes en lo relativo a los efectos de la buena fe, tales como la creencia de buena fe en la existencia de un matrimonio nulo (artículo 174 de la LGSS), o la situación examinada en la sentencia del Tribunal Constitucional número 199/2004, de 15 de noviembre de 2004 —párrafo 32 anterior—, referido a la ausencia de formalización, por motivos de conciencia, de un matrimonio canónico.” Y teniendo en cuenta las circunstancias del asunto, considera que “esta situación constituye una diferencia de trato desproporcionada hacia la demandante en relación con el trato reservado al matrimonio de buena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respecto al demandante de amparo no se trata de la celebración de un rito matrimonial basado en costumbres de una determinada etnia, como ocurría en el caso de la STC 69/2007. Por otro lado, no hay constancia en ningún momento de que la Administración reconociera la existencia y validez de su matrimonio, sino que, por el contrario, en la documentación obrante en las actuaciones consta que el estado civil de la pretendida causante de la pensión de viudedad era de “soltera”. Tampoco existen indicios de que administración alguna le hubiera reconocido los efectos propios de una persona con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conducen a no estimar vulnerado el derecho a la igualdad aducido por el recurrente y, como consecuencia, a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Bassirou Sene Sene.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