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3931-2013, promovido por más de 50 diputados del Grupo Parlamentario Socialista en relación con el Real Decreto-Ley 6/2013, de 22 de marzo, de protección a los titulares de determinados productos de ahorro e inversión y otras medidas de carácter financiero. Ha comparecido y formulado alegaciones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junio de 2013 tuvo entrada en el Registro General de este Tribunal Constitucional, escrito de la Procuradora de los Tribunales, doña Virginia Aragón Segura por el que, en nombre y representación de más de cincuenta Diputados del Grupo Parlamentario Socialista, interpone recurso de inconstitucionalidad en relación con el Real Decreto-ley 6/2013, de 22 de marzo, de protección a los titulares de determinados productos de ahorro e inversión y otras medidas de carácter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por referirse a lo que constituye el contenido del Real Decreto-ley que es objeto del presente recurso de inconstitucionalidad, a constatar el cumplimiento de los requisitos procesales para el planteamiento del recurso, y a efectuar un pormenorizado análisis del contexto general en el que se inserta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efectúa a continuación un análisis de la figura del decreto-ley y de lo que considera su abusiva utilización por este Gobierno. Se recoge en este apartado una amplia referencia a la jurisprudencia constitucional relativa al art. 86.1 CE y, en concreto, en relación con: las limitaciones derivadas de la concurrencia de la “extraordinaria y urgente necesidad”; la necesaria “conexión de sentido o relación de adecuación” entre la situación definida como presupuesto habilitante y las medidas contenidas en el decreto-ley para subvenir a la misma, lo que supone la exigencia de que el mismo implique una acción inmediata, y que ésta no pueda conseguirse por los mecanismos legislativos ordinarios en igual plazo de tiempo; la definición de esa situación excepcional, que debe ser “explícita y razonada”; y la no afectación a determinadas materias, entre las que se incluyen “los derechos de los ciudadanos regulados en el Título I de la Constitución” (SSTC 111/1983, 137/2011, 182/1997, 29/1982, 68/2007, 11/2002, 1/2012, 137/2003, 237/2012, y 39/2013). Se afirma a continuación que la apelación del Gobierno a esta figura de legislación de urgencia durante la presente legislatura no es en modo alguno excepcional, sino que se ha convertido en la forma ordinaria de legislar, dando lugar a una utilización claramente abusiva de un procedimiento que la Constitución no ha previsto como ordinario y cuyo uso ha sometido a estrictas condiciones que no se pueden desconocer. Esta utilización abusiva desvirtúa los fundamentos de la democracia parlamentaria y del sistema clásico de fuentes del derecho y de división de poderes de nuestro sistema constitucional, además de limitar las facultades que se atribuyen a los diputados y grupos minoritarios, especialmente en una situación de gobierno con mayoría absoluta en las dos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de inconstitucionalidad que se imputan a la disposición impugnada, la parte recurrente alega que el Decreto-ley no cumple el requisito de la “extraordinaria y urgente necesidad” que exige el art. 86.1 CE, en los términos contemplados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así el incumplimiento de la exigencia relativa a la necesaria justificación, debidamente razonada y motivada, del presupuesto habilitante. En este sentido, la exposición de motivos de la norma se limita a un exiguo y parco párrafo, insuficiente para avalar su constitucionalidad, pues la situación que justificaría el recurso a una norma excepcional, es la de ofrecer una solución global y completa a los tenedores de participaciones preferentes y deuda subordinada que no pueden recuperar sus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resolver es, pues, si el Real Decreto-ley 6/2013 responde a esta necesidad urgente de solucionar una situación injusta, si agiliza los mecanismos para que los ciudadanos recuperen sus ahorros. Afirma la demanda, en este sentido, que sólo la adopción de medidas dirigidas a hacer posible la devolución de lo invertido en estos productos de alto riesgo atendería a la situación de extraordinaria y urgente necesidad de los que invirtieron en participaciones preferentes y deuda subordinada, mientras la norma impugnada se limita a establecer dos medidas que no vienen a dar respuesta inmediata a la situación extraordinaria de los inversores minoristas, por lo que no se puede apreciar la constitucionalmente exigida conexión entre la norma urgente y la respuesta que, a través de la misma, da el Gobierno. En primer lugar, crea una comisión de seguimiento de instrumentos híbridos de capital y deuda subordinada, cuyas funciones son básicamente de análisis e informe y, en consecuencia, su trabajo no va a impulsar ni acelerar la solución de la situación de los “preferentistas”, por lo que viene simplemente a redundar en lo que ya había decidido el Fondo de reestructuración ordenada bancaria (FROB) en su resolución de 22 de marzo de 2013, que obliga a los titulares de participaciones preferentes y deuda subordinada de las entidades financieras del denominado grupo 1, a una conversión obligatoria de sus títulos por acciones muy devaluadas.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señala que para la creación de la comisión no era necesaria una norma con rango de ley, por lo que la aprobación del Decreto-ley resulta innecesaria y desproporcionada, quebrando por este motivo la relación de adecuación que, según la jurisprudencia del Tribunal Constitucional, ha de existir entre la urgencia apreciada y las medidas instrumentadas por la norma, dado que la normativa vigente contemplaba ya los mecanismos aquí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los mecanismos de gestión de estos productos híbridos ya estaban en marcha al aprobarse el Decreto-ley, por lo que no se aprecia avance alguno en la situación de los tenedores de participaciones preferentes, y cita al respecto el Real Decreto-ley 24/2012, de 31 de agosto, de reestructuración y resolución de entidades de crédito, y la Ley 9/2012, de 14 de noviembre, de reestructuración y resolución de entidades de crédito. El Ministro de Economía y Competitividad, en el debate de convalidación de la presente norma, habría reconocido que los procedimientos de arbitraje para dirimir las controversias derivadas de la comercialización de participaciones preferentes y deuda subordinada se estaban aplicando en las entidades afectadas, por lo que la normativa vigente ya contemplaba los mecanismos a que se refiere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la demanda que la justificación que se incluye en la exposición de motivos de la norma, en relación con la extraordinaria y urgente necesidad, ha sido desmentida por el propio Ministro de Economía y Competitividad. Así, en la exposición de motivos se aludía al “cumplimiento de los compromisos adquiridos de conformidad con el Memorando de Entendimiento firmado para la asistencia financiera europea a la citada reestructuración”. Pues bien, el Ministro habría reconocido que esta norma no es consecuencia del memorando, “no tiene que ver con el MOU”.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ha producido como consecuencia del Decreto-ley 6/2013 una alteración de la situación preexistente, no se ha aportado solución alguna, ni impulsado o acelerado las ya existentes, por lo que no se cumple la exigencia reflejada en la STC 29/1982, donde se afirma que no concurre el presupuesto habilitante si la norma no contiene disposiciones que “por su estructura misma, independientemente de su contenido, no modifican de manera instantánea la situación jurídica existente”. Por todo ello, se afirma que el Real Decreto-ley no cumple el requisito de la “extraordinaria y urgente necesidad” que exige el art. 86.1 CE, en los términos exigidos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Tercera y por providencia de 11 de julio de 2013, admitió a trámite el presente recurso de inconstitucionalidad, acordando dar traslado de la demanda y documentos presentados, conforme establece el artículo 34 de la Ley Orgánica del Tribunal Constitucional, al Congreso de los Diputados y al Senado, por conducto de sus Presidentes, y al Gobierno, a través del Ministro de Justicia, al objeto de que en el plazo de quince días, pudieran personarse en el proceso y formular las alegaciones que estimaran pertinentes; y se acuerda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19 de julio de 2013, el Abogado del Estado se persona en el recurso, en nombre del Gobierno y solicita una prórroga de ocho días en el plazo concedido para formular alegaciones. El Pleno del Tribunal, en providencia de 22 de julio,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por escrito de su Presidente de 24 de julio de 2013, acuerda dar por personada a la Cámara en este procedimiento y por ofrecida su colaboración a los efectos del artículo 88.1 de la Ley Orgánica del Tribunal Constitucional. En idéntico sentido se pronuncia la Mesa del Senado, en escrito de 3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12 septiembre de 2013 tiene entrada en el Registro de este Tribunal el escrito de alegaciones que formula el Abogado del Estado, en nombre y representación del Gobierno de la Nación, en el que solicita que se inadmita el recurso respecto del artículo 2, las disposiciones adicionales primera y segunda, la disposición derogatoria única y las disposiciones finales primera a sexta del Real Decreto-ley 6/2013 y se desestime el recurso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primer término, al contenido del Real Decreto-ley, mediante una extensa cita de lo señalado en su preámbulo, y afirma a continuación que la demanda solicita la declaración de inconstitucionalidad de la totalidad del mismo por un único motivo; en concreto, porque faltaría la necesaria conexión entre la medidas recogidas en el texto y la situación de extraordinaria y urgente necesidad a que trata de atender, siendo así que solo se argumenta sobre esta desconexión en relación con el artículo 1 de la norma, sin que se efectúe mención ni argumentación alguna respecto del art. 2, las disposiciones adicionales, finales y derogatorias del mismo. Respecto de estos últimos preceptos, el recurso no levanta la carga de fundamentar su pretensión y colaborar con la justicia del Tribunal, en los términos exigidos por la doctrina constitucional, por lo que solicita la inadmisión del recurso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efectúa el Abogado del Estado una extensa cita de la doctrina constitucional sobre la concurrencia del presupuesto habilitante para el dictado de la norma de urgencia regulada en el art. 86 CE, recordando que el Tribunal tiene declarada la especial aptitud del real decreto-ley para atender a coyunturas económicas problemáticas (SSTC 6/1983, 111/1983, 29/1986, 60/1986, 23/1993, 182/1997, 137/2003), llegando a identificar la “extraordinaria y urgente necesidad” con “situaciones de necesidad relativas”. Declara así la especial aptitud del decreto-ley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11/2002, 137/2003 y 189/2005). En definitiva, el canon de enjuiciamiento del presupuesto habilitante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estatal, la propia demanda acepta que la situación de los preferentistas a que pretende atender el Real Decreto-ley 6/2013 “justificaría” el recurso a la norma de urgencia y, por tanto, que la atención a esta situación reunía los requisitos de extraordinaria y urgente necesidad, si bien entiende que la solución que da la norma no es “global y completa” y no les permitiría “recuperar sus ahorros”. Continúa señalando además la demanda, que “solo la adopción de medidas dirigidas a hacer posible la devolución de lo invertido en estos productos de alto riesgo atendería a la situación de extraordinaria y urgente necesidad de los que invirtieron en participaciones preferentes y deuda subordinada”. Por tanto, la demanda acepta que existe una situación de urgente y extraordinaria necesidad, pero considera que el Gobierno y el Congreso de los Diputados no han acertado con las medidas adoptadas para solventar tal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demanda admite la extraordinaria y urgente necesidad de atender a la situación de los tenedores de preferentes y deuda subordinada; sin embargo, se pretende que el Tribunal realice un juicio puramente político de si las medidas adoptadas en el Real Decreto-ley atienden eficazmente a paliar esa necesidad, en cuanto considera que solo las medidas que garantizaran la plena devolución de lo invertido serían eficaces. A juicio del Abogado del Estado, la justicia constitucional puede y debe valorar si entre la necesidad de las medidas adoptadas en la norma de urgencia existe un mínimo grado de conexión lógica que permita definir a éstas como respuesta —acertada o no, este ya es un juicio político— a aquella necesidad. Lo que no puede demandarse del Tribunal es que dirima entre el Gobierno/mayoría parlamentaria y los Sres. Diputados de la oposición sobre qué medidas son más eficaces para solventar la necesidad apreciada en común por todo el arco parlamentario. Estas consideraciones entran dentro del juicio político de la eficacia en la actuación de los órganos políticos y, por tanto, de una de las funciones políticas que incumben a las Cortes Generales y a los ciudadanos titulares de la soberanía. La doctrina constitucional ha declarado que la Constitución es un marco de coincidencias suficientemente amplio como para que dentro de él quepan opciones políticas de muy diferente signo, y, por tanto, muy diversas líneas de actuación política, cuya eficacia e idoneidad podrán ser objeto de crítica y debate político, más 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estatal que con estos razonamientos bastaría para dar respuesta a la demanda y para proceder a la íntegra desestimación del recurso. No obstante lo cual se procede a continuación a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Exteriorización de la concurrencia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justificación que aporta el preámbulo de la norma, el Abogado del Estado hace una extensa referencia literal a las manifestaciones efectuadas por el Ministro de Economía y Competitividad en el debate de convalidación, resaltando que se trataba de dar solución a la situación en la que se encuentran más de 300.000 tenedores de estos productos financieros complejos, y de impulsar las medidas a través de las cuales se pretendía atender a esa necesidad. La demanda sigue discrepando, desde la perspectiva política, de la solución adoptada por el Gobierno en el artículo 1 del Real Decreto-ley, en el que se crea la comisión de seguimiento de instrumentos híbridos de capital y deuda subordinada, pero no hace mención alguna a las restantes medidas, sobre las cuales se desconoce los motivos por las que la parte recurrente las considera desconectadas de la necesidad apreciada y compartida incluso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Conexión lógica entre la medida discutida por la demanda y la necesidad que se pretende subsanar.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en este punto el Abogado del Estado que la demanda pretende imponer al Gobierno una determinada línea de actuación (plena “devolución de lo invertido”), que habrá quienes la consideren deseable, pero que no convierte en inconstitucionales otras medidas que cabe adoptar dentro del amplio marco que fija nuestra Constitución. Además, y, al margen de la crítica política, la demanda únicamente hace alguna referencia a la medida recogida en el artículo 1, respecto de la cual afirma, que para crear la comisión de seguimiento no es necesaria una norma con rango de ley. A este respecto se recuerda que el artículo 103.2 CE establece una “reserva relativa” de ley en la creación de los órganos de la Administración del Estado, previsión que no exige que todos los órganos de la Administración se creen por ley, sino que ésta regule los elementos estructurales y esenciales de la organización administrativa general (STC 60/1986), por lo que puede resultar razonable que el legislador de urgencia considere oportuno crear ex novo por una norma de rango legal un órgano carente de toda disciplina en la normativa administrativa general, lo que permite cubrir la reserva de ley en la organización administrativa, esto es, la Ley 50/1997, del Gobierno, o la Ley 6/1997, de organización y funcionamiento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en nuestro Derecho no existe la llamada “reserva reglamentaria”, por lo que no hay ningún impedimento constitucional para que otra norma de rango legal —el decreto-ley— regule materias que, en principio, pudieran no estar materialmente reservadas a la ley. En el presente caso, considera el representante estatal, es absolutamente razonable que se otorgue rango legal a un órgano que se pretende que actúe como organismo supervisor de los procedimientos para la solución de las controversias entre los tenedores de productos financieros complejos y las entidades de crédito emisoras.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última cuestión que plantea la demanda; en concreto, que los mecanismos de gestión de estos productos híbridos ya se estaban llevando a cabo. A juicio del Abogado del Estado, la Ley 9/2012 no establecía marco alguno en el que se articulara e hiciera un seguimiento y control de los procedimientos arbitrales para la solución de controversias entre los tenedores de títulos y las entidades emisoras, por lo que no cabe afirmar que el artículo 1 del Real Decreto-ley no innove la situación preexistente, sino que, muy al contrario, crea el entramado institucional encargado de la supervisión del principal procedimiento arbitral, con directa incidencia en el éxito del proceso de reestructuración del sector financiero que se está llevando a cabo con el apoyo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febrero de 2015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más de cincuenta Diputados del Grupo Parlamentario Socialista en relación con el Real Decreto-ley 6/2013, de 22 de marzo, de protección a los titulares de determinados productos de ahorro e inversión y otras medidas de carácter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se dirige contra la totalidad del Real Decreto-ley y se fundamenta por los diputados recurrentes en la no concurrencia del requisito de la “extraordinaria y urgente necesidad” enunciado por el artículo 86.1 CE, como presupuesto habilitante del real decreto-ley. Afirma el recurrente que el Real Decreto-ley 6/2013 no responde a la necesidad urgente de solucionar la situación de quiénes invirtieron en participaciones preferentes y deuda subordinada, pues se limita a establecer dos medidas que no dan respuesta inmediata a la situación de extraordinaria necesidad de los inversores minoristas: por un lado, crea la comisión de seguimiento de los instrumentos híbridos de capital y deuda subordinada, cuyas funciones son básicamente de análisis e informe, por lo que no va a impulsar la solución de la situación de los “preferentistas”; y, por otro, acude a una figura normativa, el decreto-ley, que resulta innecesaria y desproporcionada, dado que la normativa vigente ya contemplaba los mecanismos aquí previstos, por lo que no contribuye a aportar 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refuta, como más ampliamente se expone en los antecedentes, estos argumentos y defiende que la aprobación del Real Decreto-ley 6/2013 se llevó a cabo con pleno respeto a los requisitos formales del art. 86 CE, concurriendo en el mismo tanto el presupuesto habilitante de la extraordinaria y urgente necesidad, en los términos plasmados en el preámbulo de la norma y en el debate de convalidación, como la conexión de sentido entre dicho presupuesto habilitante y las medidas adoptadas, por lo que solicita la desestimación total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recurso, y con carácter previo al examen de fondo, debemos pronunciarnos sobre la concurrencia de la causa de inadmisión parcial que plantea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estatal que el texto de la demanda solicita la declaración de inconstitucionalidad de la totalidad de la norma, pero únicamente argumenta sobre la inconstitucionalidad del artículo 1 del Real Decreto-ley, sin que se efectúe mención ni argumentación alguna respecto del artículo 2, ni las disposiciones adicionales, finales y derogatoria del mismo, preceptos en relación con los cuales el recurrente no habría levantado la carga de fundamentar su pretensión ni colaborar con la justicia del Tribunal en los términos exigidos por la jurisprudencia constitucional. En consecuencia, solicita la inadmisión del recurso de inconstitucionalidad en relación con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coincidir en este punto con lo señalado por el Abogado del Estado, pues la lectura de los términos en que está formulada la impugnación pone de manifiesto que la misma se dirige, con carácter exclusivo y único, a lo dispuesto en el art. 1 del Real Decreto-ley 6/2013, esto es, la creación de la comisión de seguimiento de instrumentos híbridos de capital y deuda subordinada. El texto de la demanda comienza por referirse al contenido del Real Decreto-ley, haciendo mención exclusiva a lo dispuesto en su artículo 1 e ignorando el resto de sus preceptos, para, seguidamente, desarrollar sus argumentos únicamente en relación a ese artículo 1, sin que se efectúe mención alguna al resto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absoluta de cualquier alegación en relación con los restantes preceptos del Real Decreto-ley 6/2013, que preceptivamente debería acompañar la denuncia de inconstitucionalidad, impide que el Tribunal pueda entrar a pronunciarse sobre los mismos. Así lo hemos reiterado en numerosas ocasiones, pues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recurso en relación con el artículo 2; las disposiciones adicionales primera y segunda; la disposición derogatoria única; y las disposiciones finales primera a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el recurso de inconstitucionalidad formulado se fundamenta en un único motivo de inconstitucionalidad, consistente en la infracción del art. 86.1 CE, por estimar los recurrentes que no concurre, en el supuesto examinado, el presupuesto de “extraordinaria y urgente necesidad” que habilita la utilización de la figura normativa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para dictar la legislación de urgencia que se manifiesta a través de la figura del decreto-ley. 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 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asimismo, que la doctrina de este Tribunal ha venido admitiendo la aptitud del decreto-ley para atender lo que hemos denominado como “coyunturas económicas problemáticas”, entre ellas,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de medidas tributarias de saneamiento del déficit público (STC 182/1997, de 28 de octubre) o, en fin, de necesidad de estimular el mercado del automóvil (STC 137/2003, de 3 de Julio)” (STC 68/2007, de 28 de marzo, FJ 6). Hemos considerado asimismo que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(STC 137/2011, de 14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(STC 6/1983,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debemos examinar seguidamente si en el art. 1 del Real Decreto-ley impugnado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del Real Decreto-ley 6/2013, que es objeto de la presente impugnación, tiene por objeto la creación de la comisión de seguimiento de instrumentos híbridos de capital y deuda subordinada, como órgano colegiado adscrito al Ministerio de Economía y Competitividad, a través de la Secretaría de Estado de Economía y Apoyo a la Empresa. Las funciones que se atribuyen al citado órgano en dicho precepto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los factores que han motivado la presentación de reclamaciones judiciales y extrajudiciales por los titulares de instrumentos híbridos de capital y deuda subordinada frente a las entidades de crédito en la que el Fondo de reestructuración ordenada bancaria (FROB) tenga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remisión al Congreso de los Diputados, con carácter trimestral, de un informe relativo a los aspectos fundamentales de las reclamaciones a las que se refiere el apartado anterior, sin perjuicio de las competencias que sobre esta materia correspondan a otros órganos, organismos o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caso, la elevación de propuestas a las autoridades competentes con la finalidad de mejorar la protección del adquirente de este tipo de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comisión determinará los criterios básicos que habrán de emplear las entidades participadas por el FROB al objeto de ofrecer a sus clientes el sometimiento a arbitraje de las controversias que surjan en relación con instrumentos híbridos de capital y deuda subordinada, con el fin de que éstos queden adecuadamente compensados del perjuicio económico soportado, en caso de laudo estimatorio. Asimismo, y dentro de los criterios anteriores, la comisión especificará criterios para designar al colectivo de clientes cuyas reclamaciones, en atención a la especial dificultad de sus circunstancias personales o familiares, deberán recibir una tramitación prioritaria por parte de las entidades participadas por el FROB. La comisión trasladará estos criterios al FROB, que dará las instrucciones necesarias para que sus entidades participadas los adopten.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Decreto-ley impugnado no cumple el requisito de la extraordinaria y urgente necesidad, en los términos contemplados por la jurisprudencia constitucional, pues la exposición de motivos de la norma se limita a una “exiguo y parco párrafo”, insuficiente para avalar su constitucionalidad. Se añade que la situación que justificaría el recurso a una norma excepcional, sería la de ofrecer una solución global y completa a los tenedores de participaciones preferentes y deuda subordinada, que no pueden recuperar sus ahorros, lo que no se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preciso comenzar por el examen de las razones o motivos determinantes de la aprobación de este precepto, que se especifican en la exposición de motivos del Real Decreto-ley 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últimos años ha crecido el número de reclamaciones por parte de clientes de entidades financieras que habían adquirido instrumentos híbridos de capital y deuda subordinada. En este punto, se considera necesario crear un órgano con la más alta representación institucional que coordine e impulse los trabajos necesarios para hacer un seguimiento de determinadas incidencias que hayan podido derivarse de la comercialización de instrumentos híbridos de capital y deuda subordinada. Dentro de estos trabajos, y con pleno respeto a las competencias que, en materia de supervisión financiera y protección de consumidores y usuarios, ostenten otros organismos y el poder judicial, la Comisión hará un análisis de los factores generadores de las reclamaciones judiciales y extrajudiciales, así como del resultado de éstas, relativas a la comercialización de instrumentos híbridos de capital y deuda subordinada por parte de las entidades participadas por el Fondo de Reestructuración Ordenada Bancaria, realizando informes sobre su evolución, que serán remitidos al Congreso de los Diputados. Además, determinará los criterios básicos para fijar en el caso de entidades participadas por el FROB, en qué casos debe ofrecer a sus clientes la sumisión a arbitraje. Dicho análisis se realizará sin injerencia alguna en la debida independencia e imparcialidad con la que, conforme a la legislación vigente, deben desarrollarse los procedimientos tanto judiciales como arbitrales en materia de consumo y sin que suponga carga adicional de trabajo para los órganos jurisdiccionales o no, competentes para su tramitación, ni para 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apartados, la exposición de motivos, viene a añadir que “resulta necesario hacer un seguimiento de las eventuales reclamaciones que los clientes pueden dirigir a las entidades financieras por razón de la comercialización de estos productos complejos, y facilitar en determinados casos mecanismos ágiles de resolución de controversias, principalmente por medio del arbitraje”. Y concluye afirmando que “las medidas anteriores se enmarcan en un contexto de urgente y extraordinaria necesidad derivado de la inminencia de sus efectos sobre el proceso de reestructuración de entidades de crédito acometido en España, y para el cumplimiento de los compromisos adquiridos, de conformidad con el Memorando de Entendimiento firmado para la asistencia financiera europea a la citada reestructuración”.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en la exposición de motivos de la norma impugnada debe ser completado, además, con el examen de los argumentos expuestos por el Ministro de Economía y Competitividad, en el debate de convalidación del Real Decreto-ley 6/2013 (“Diario de Sesiones del Congreso de los Diputados”, núm. 103, de 11 de abril de 2013, págs. 31-55):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aprobación de este real de decreto-ley el Gobierno da un paso más en el conjunto de iniciativas que ha adoptado desde el inicio de la legislatura para proteger a los pequeños ahorradores que han sufrido la mala comercialización de unos productos de inversión de gran complejidad; … la venta de participaciones preferentes y deuda subordinada entre inversores minoristas se realizaron de forma masiva durante los años 2008 y 2009 … la comercialización se realizó sin las precauciones debidas para un tipo de productos que, por su complejidad, no deberían haberse distribuido entre ahorradores y pequeños inversores, ya que estaban destinados fundamentalmente a inversores institucionales. Desde el primer momento el Gobierno ha buscado fórmulas que compatibilicen la compensación a los afectados por esta comercialización con la normativa comunitaria de ayudas de Estado, los planes de reestructuración y resolución de las entidades financieras, aprobados por la Comisión Europea y el respeto al principio de reducir el coste para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sido voluntad de este Gobierno el impulso de unos procedimientos de arbitraje para dirimir las controversias derivadas de la comercialización de participaciones preferentes y deuda subordinada … el sistema arbitral de consumo es una solución extrajudicial y voluntaria de resolución de conflictos de carácter vinculante y ejecutivo para las partes … Consideramos que es una vía rápida, eficaz y menos costosa que un procedimiento judicial … Más de 16.000 casos en Novacaixagalicia y casi 10.000 en Catalunya Banc han sido resueltos y los ahorradores han podido recuperar su dinero. Como ven, con unos resultados positivos; el arbitraje ofrece una solución inmediata y a unos costes asequibles para los ahorradores, que evitan así tener que emprender un proceso judicial largo y costoso…”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atender a la situación de urgente necesidad de los pequeños ahorradores afectados, “este real decreto-ley … contiene dos medidas fundamentales: en primer lugar, se crea una Comisión de seguimiento al más alto nivel que estará presidida por la Presidenta de la Comisión Nacional del Mercado de Valores y cuya vicepresidencia corresponde al subgobernador del Banco de España … La citada Comisión tendrá como principales propósitos los siguientes: establecer las directrices de la ejecución de los procedimientos de arbitraje y hacer un seguimiento de los problemas sociales derivados de la comercialización de participaciones preferentes y otros instrumentos híbridos de capital … El Gobierno no pretende crear un órgano más sino que persigue que esta Comisión actúe como un verdadero organismo supervisor que ejerza un auténtico control de manera transparente y eficaz y, por eso, entre las funciones que se le han encomendado a esta Comisión están las siguientes: En primer lugar, analizar las causas que generan las reclamaciones judiciales y extrajudiciales relativas a la comercialización de instrumentos híbridos de las entidades controladas por el FROB; en segundo lugar y como muestra de que queremos que sea un órgano transparente, tendrá que informar de dichos procedimientos a esta Cámara trimestralmente, y, en tercer lugar, tendrá que elevar propuestas de mejora para la protección del inversor en la comercialización de este tipo de productos … En definitiva, señorías, con este real decreto-ley el Gobierno habilita una vía rápida y sencilla que tiene como prioridad aquellos ahorradores en circunstancias más vulnerables, bien por su situación familiar o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transcrito cabe deducir que la situación de urgencia a la que la presente norma pretende subvenir es la de atender a una problemática económica desfavorable, notoriamente conocida, que ha afectado a un gran número de personas, inversores minoristas, en su gran mayoría en situación de especial vulnerabilidad, que han sufrido las consecuencias negativas derivadas de una incorrecta comercialización de unos productos de inversión de carácter complejo, las participaciones preferentes y deuda subordinada, y que se han visto abocados a soportar especiales dificultades económicas para recuperar su inversión. Y ello, mediante fórmulas que tratan de hacer compatible la compensación de los afectados, con los planes de reestructuración de las entidades financieras, aprobados por la Comisión Europea, haciendo posible, por un lado, el establecimiento de un mecanismo para dotar de liquidez a los titulares de participaciones preferentes que reciban acciones en sustitución de éstas y, por otro, contemplando un cauce institucional de resolución de controversias a través del arbitraje, más rápido y menos costoso que los procedimientos judiciales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6/2013 tiene pues por objeto atender a lo que cabe calificar como una “coyuntura económica problemática”, en los términos expresamente aceptados por la doctrina constitucional, concretada en la instrumentación de medidas dirigidas a compensar las consecuencias negativas que han afectado a las inversiones realizadas por un conjunto de inversores minoristas, especialmente vulnerables, mediante la agilización de los procedimientos previstos para la recuperación de las cantidades invertidas.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transcrito, la definición de la extraordinaria y urgente necesidad, que justifica este Real Decreto-ley, es explícita y razonada, conforme al análisis externo que nos corresponde. Cabe afirmar pues que no estamos ante una descripción mediante fórmulas rituales o genéricas, aplicables a todo tipo de realidades de un modo intercambiable, sino ante una referencia a una concreta coyuntura económica, que afecta a la liquidez de las acciones que los tenedores de instrumentos híbridos de capital y deuda subordinada recibirán en canje de sus títulos, correspondientes a entidades emisoras que no cotizan en un mercado oficial, y que no tienen previsto hacerlo en el marco de los planes de reestructuración aprobados por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concretos reproches que los recurrentes formulan respecto a la definición de la situación de extraordinaria y urgente necesidad, no pueden, por tanto, ser acogidos. De un lado, la explicación razonadamente fundada de los argumentos que avalan el recurso a este instrumento legislativo extraordinario, permite desechar la calificación que le atribuyen los recurrentes, que consideran dicha justificación como “parca y exigua”; de otro, los propios recurrentes reconocen la existencia de una situación extraordinaria y urgente, al considerar que “solo la adopción de medidas dirigidas a hacer posible la devolución de lo invertido en estos productos de alto riesgo atendería a la situación de extraordinaria y urgente necesidad de los que invirtieron en participaciones preferentes y deuda subordinada”.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sobre el que se asienta el recurso no es pues, la negación de la existencia de esa situación de necesidad, sino la discrepancia respecto de las medidas adoptadas en la norma impugnada para subvenir dicha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precisamente ésa la discrepancia, y no tanto la constatación de las excepcionalidad de la situación, lo que se demandaría de este Tribunal no es sino un juicio sobre la oportunidad y suficiencia de las medidas reguladas para atender la situación de excepcionalidad planteada, pretensión que queda extramuros al control externo y objetivo del cumplimiento de los requisitos materiales previstos en el art. 86.1 CE, y que constituye el objeto propio de esta impugnación. Por otro lado, y como reiteradamente hemos tenido ocasión de señalar, “no corresponde al Tribunal Constitucional enjuiciar la oportunidad o conveniencia de la elección hecha por el legislador para valorar si es la más adecuada o la mejor de las posibles (entre otras muchas, STC 60/1991, de 14 de marzo, FJ 5), pues debemos respetar las opciones legislativas siempre que las mismas se ajusten al texto constitucional” (STC 198/2012, de 6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declarar que los órganos políticos, al explicitar la situación de extraordinaria y urgente necesidad a la que responde el Real Decreto-ley 6/2013, que es la de crear un cauce institucional que contribuya a agilizar los procedimientos dirigidos a la protección del inversor en la comercialización de esos productos financieros complejos, no hace un uso abusivo o arbitrario de la potestad normativa excepcional conferida al Gobierno, por lo que concurre, en el presente supuesto, la primera dimensión del presupuesto habilitante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dimensión del presupuesto habilitante de la legislación de urgencia —conexión de sentido entre la situación de necesidad definida y las medidas que en el Real Decreto-ley se adoptan—, la demanda sustenta sus alegaciones, únicamente, en dos aspectos: por un lado, la creación de la comisión de seguimiento de instrumentos híbridos de capital y deuda subordinada, que efectúa el art. 1 del Real Decreto-ley, no precisa de una norma con rango de ley, por lo que su aprobación mediante el presente Decreto-ley es “innecesaria y desproporcionada”; y por otro, la creación de la mencionada comisión no implica avance alguno en la situaciones de los tenedores de participaciones preferentes, pues los mecanismos de gestión de estos productos híbridos ya estaban en marcha, fundamentalmente, a través de la Ley 9/2012, de 14 de noviembre, de reestructuración y resolución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medidas instrumentadas por el Real Decreto-ley 6/2013 van dirigidas a la aplicación de fórmulas que compatibilicen la compensación a los afectados por las inversiones en este tipo de instrumentos financieros, con la normativa comunitaria de ayudas al Estado y los planes de reestructuración de las entidades financieras, aprobados por la Comisión Europea. Para el cumplimiento de esta finalidad, el artículo 1 de la disposición impugnada contempla la creación de una comisión de seguimiento al más alto nivel, con el fin de establecer las directrices para la ejecución de los procedimientos de arbitraje y hacer un seguimiento de los problemas sociales derivados de la comercialización de participaciones preferentes y otros instrumentos híbridos de capital; es decir, un órgano que actúe como supervisor, y que eleve propuestas dirigidas a agilizar los procedimientos establecidos para la protección del inversor.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y regulación de la comisión no puede calificarse así de “innecesaria” o “desproporcionada”, pues supervisar, a través de un órgano independiente, las relaciones entre los inversores y comercializadores de estos productos financieros y el desarrollo de los procesos dirigidos a garantizar la protección de los inversores minoristas, prestando especial atención a los afectados que se encuentren en una situación de especial vulnerabilidad, así como proponer medidas o criterios alternativos que agilicen los procedimientos dirigidos a obtener la devolución de las cantidades procedentes, pueden considerarse instrumentos que contribuyen de manera efectiva a la introducción de “mejoras regulatorias” en los mecanismos de protección de quienes han resultado afectados por los errores en la comercialización de estos productos financieros, por lo que existen una conexión de sentido entre las medidas adoptadas y la concreta urgencia invocada. Hay pues una coyuntura económica problemática, que en el precepto examinado se pretende atender mediante la creación de un organismo encargado de velar por la transparencia del proceso, y la promoción de criterios dirigidos a favorecer la agilización, mediante el recurso a procedimientos arbitrales. Cabría recordar, a efectos analógicos, lo señalado en la reciente STC 142/2014, de 11 de septiembre, en la que se vino a considerar conforme con el orden constitucional de competencias, la previsión de la oficina de información, atención y arbitraje para el consumidor de productos energéticos, por vía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concretas alegaciones formuladas por el recurrente, hemos de coincidir con el Abogado del Estado, en que no existe en nuestro Derecho la denominada reserva reglamentaria, y, en consecuencia, no hay impedimento constitucional para que una norma de rango legal —incluido el decreto-ley— pueda entrar en la regulación de materias que en principio no se encuentran reservadas a la ley. Como hemos señalado reiteradamente, “no cabe deducir de la Constitución la existencia de una reserva reglamentaria, de manera que el legislador no tiene vedada la regulación de materias que no le estén materialmente reservadas, de suerte que, dentro del marco de la Constitución y respetando sus específicas limitaciones, la ley puede tener en nuestro ordenamiento cualquier contenido y en modo alguno le está vedada la regulación de materias antes atribuidas al poder reglamentario” (por todas, STC 120/2014, de 17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la STC 33/2005, de 17 de diciembre, FJ 7, vino a reconocer expresamente que “nuestro sistema de fuentes no contempla reservas de reglamento, lo cual implica que a la ley no le está vedada la regulación de materias atribuidas anteriormente al poder reglamentario … Aunque en la mayoría de los supuestos nos hemos referido a leyes formales, esta doctrina también nos ha llevado en el pasado a aceptar la posibilidad de que los decretos-leyes eleven y congelen el rango normativo de materias que anteriormente estaban deslegalizadas (STC 60/1986, de 20 de mayo, FJ 2)”. En este pronunciamiento se viene a reconocer la aptitud del Decreto-ley para abordar una regulación que podría haberse incluido en una norma reglamentaria, siempre que la exigencia de sistematicidad en la regulación de la materia haga aconsejable su regulación conjunta a través del Decreto-ley, pues “lo que este Tribunal ha declarado inconstitucional, por contrario al art. 86.1, son las remisiones reglamentarias exclusivamente deslegalizadoras carentes de cualquier tipo de plazo [SSTC 29/1982, de 31 de mayo, FJ 6, y 29/1986, de 28 de febrero, FJ 2 c)], y no las habilitaciones reglamentarias relacionadas con cambios organizativos (STC 23/1993, de 13 de febrero, FJ 6) o necesarias, dada la imposibilidad técnica de proceder a una aplicación inmediata de los preceptos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el presente supuesto, en el que la regulación que se aborda pretende adoptar un conjunto de medidas de amplio alcance, que exceden de lo que podría considerarse como un mero cambio organizativo. Suponen la creación de una comisión al más alto nivel, presidida por la Presidenta de la Comisión Nacional del Mercado de Valores y cuya vicepresidencia corresponde al Subgobernador del Banco de España, a la que corresponde hacer un seguimiento de los problemas derivados de la comercialización de participaciones preferentes y otros instrumentos híbridos de capital, informar de dichos procedimientos al Congreso de los Diputados con carácter trimestral, y elevar propuestas para la protección de inversor en la comercialización de este tipo de productos. Adicionalmente, corresponde, además a la comisión, determinar los criterios básicos que deberán emplear las entidades participadas por el Fondo de Reestructuración Ordenada Bancaria al objeto de ofrecer a sus clientes el sometimiento a arbitraje de las controversias que surjan en relación con los instrumentos híbridos de capital y trasladar dichos criterios al FROB, que dará las instrucciones necesarias para que sus entidades participadas los adopten; y la comisión adoptará los criterios anteriores en su reunión constitutiva y podrá revisarlos trimestralmente.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 sus órganos directivos, la transcendencia de las funciones que se atribuyen a la comisión y la inmediatez de las medidas a adoptar por la misma, ante “la inminente realización de los ejercicios de gestión de instrumentos híbridos de capital y deuda subordinada” —tal y como señala la exposición de motivos de la norma—, justifican en este supuesto, el recurso a una norma de naturaleza extraordinaria, como es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de las cuestiones planteadas, —que la creación de la mencionada comisión no implica avance alguno en la situaciones de los tenedores de participaciones preferentes, pues los mecanismos de gestión de estos productos híbridos ya estaban en marcha, fundamentalmente, a través de la Ley 9/2012, de 14 de noviembre, de reestructuración y resolución de entidades de crédito— cabe recordar que la Ley 9/2012, a la que hace referencia el texto de la demanda, no viene a establecer el marco normativo dirigido al seguimiento y control de los procedimientos arbitrales para la solución de controversias entre los tenedores de títulos y las entidades emisoras. Es la norma que se impugna la que viene a articular la necesidad de un cauce normativo formal, mediante la creación de un órgano del máximo nivel que supervise el proceso y que imponga a las entidades que han necesitado fondos públicos los criterios para llevar a cabo estos procedimientos arbitrales. Son pues los criterios fijados por la comisión de seguimiento de instrumentos híbridos de capital y deuda subordinada los que habrán de aplicarse por las entidades participadas por el FROB, para ofrecer a sus clientes el sometimiento a arbitraje de las controversias que surjan. Asimismo, corresponde a la comisión especificar los criterios para designar al colectivo de clientes cuyas reclamaciones, en atención a la especial dificultad de sus circunstancias personales o familiares, deberán recibir una tramitación prioritaria por parte de las entidades participadas por el FROB. Las anteriores funciones ponen por tanto de manifiesto que el art. 1 del Real Decreto-ley 6/2013 viene a innovar la situación jurídica preexistente, creando un marco institucional encargado de la supervisión del procedimiento arbitral y con incidencia directa en el proceso de reestructuración del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concluir, por todo lo señalado que, en relación con el art. 1 del Real Decreto-ley 6/2013, objeto de este proceso constitucional, el Gobierno ha aportado justificación suficiente que permite apreciar la existencia de la situación habilitante exigida por el art. 86.1 CE, y que las medidas adoptadas en el mencionado precepto guardan conexión de sentido con la situación de extraordinaria y urgente necesidad descrita en la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3931-2013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desde el máximo respeto a la opinión expresada por la mayoría del Pleno, formulo el presente Voto particular discrepante por las razones que expuse durante la deliberación, y que resumo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criterio de la Sentencia en lo relativo a la concurrencia del presupuesto habilitante exigido por el art. 86.1 CE en el Real Decreto-ley 6/2013, de 22 de marzo, de protección a los titulares de determinados productos de ahorro e inversión y otras medidas de carácter financiero. Como tuve ocasión de manifestar durante la deliberación de esta Sentencia, entiendo que el artículo 1 de dicha norma no supera dicha exigencia y es, por tanto, contrario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y en relación específicamente con la falta de concurrencia del presupuesto habilitante exigido por el art. 86.1 CE me remito con carácter general al Voto particular formulado por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sin perjuicio de lo anterior, mi discrepancia alcanza también a un aspecto más concreto que creo que merecía una consideración distinta por parte de este Tribunal. Una de las quejas de los Diputados recurrentes se basaba en la consideración de que para la creación de la comisión prevista en el artículo 1 no era necesaria una norma con rango de ley, por lo que la aprobación del decreto-ley resultaba innecesaria y desproporcionada ya que una norma de rango reglamentario hubiera sido suficiente para conseguir el mismo efecto que logra 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planteaba así una cuestión a la que el Tribunal no ha dado, en mi opinión, una respuesta clara, pues no creo que puedan considerarse tales las manifestaciones de la STC 60/1986, de 20 de mayo, FJ 2, ni tampoco las de la STC 332/2005, de 15 de diciembre, FJ 7. En ambos casos se examina la cuestión desde la perspectiva de la elevación de rango normativo de una materia que con anterioridad estaba deslegalizada, pero presentaba indudables conexiones con la regulación legal preexistente. En la segunda de ellas, aprecia que “debe reconocerse un amplio margen a los criterios de oportunidad a la hora de decidir el rango de las normas que disciplinan una actividad en los supuestos en que no entra en juego ninguna reserva de ley”, pero no sin antes señalar que “tal posibilidad puede constituir un indicio de la inexistencia de un supuesto de extraordinaria y urgente de necesidad”. Es más, en una de sus reflexiones, admite la constitucionalidad del art. 8.3 del Real Decreto-ley 7/2000, de 23 de junio, de medidas urgentes en el sector de las telecomunicaciones, con el argumento de que ese precepto no congelaba el rango normativo, afirmando que “En el caso del art. 8, cabe tener en cuenta, en cambio, que se modifican material y también formalmente determinados incisos de los arts. 3 y 13 del Real Decreto 1987/1985. Pero a diferencia de los dos preceptos anteriores, en este caso no se produce una congelación del rango, puesto que el propio art. 8.3 del Real Decreto-ley vuelve a deslegalizar inmediatamente la materia al prever que ‘Reglamentariamente se podrá modificar lo dispuesto en el presente artículo’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como la mera lectura de la STC 332/2005 pone de manifiesto, el Tribunal admite la posibilidad de regular por decreto-ley lo que antes era materia reglamentaria pero, en lo que ahora importa, la somete a límites, como la existencia de razones de conexión sistemática y oportunidad, permitiendo que “se aproveche la aprobación de un decreto-ley de carácter liberalizador para reformar aspectos reglamentarios que teóricamente tienen esta misma intención”.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esa conexión, en términos de exigencia de sistematicidad, exista aquí pues el Gobierno ha creado ex novo un órgano, la denominada comisión de seguimiento de instrumentos híbridos de capital y deuda subordinada, a la que atribuye determinadas funciones de informe, seguimiento y propuesta, en ningún caso ejecutivas, en relación con la situación en la que se encontraban los tenedores de las denominadas participaciones preferentes. Funciones de las que, por lo demás, la Sentencia de la que discrepo da cuenta con gran profusión descriptiva, exponiendo argumentos que, en todo caso, hubieran debido ser aportados por el autor de la norma y no por su juzgador.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nuestra tarea de examinar si ese objetivo justificaba el recurso a la legislación de urgencia, creo que era necesario partir, como afirmación de principio, de que el ámbito de regulación del decreto-ley ha de ser el propio de la Ley, bien por tratarse de materias a ella reservadas o bien por serlo al haber sido regulada ya la cuestión en norma de ese rango. En suma, allí donde existe una ley para regular una materia es posible la intervención del legislador de urgencia, con respeto a los límites que derivan del art. 86.1 CE, pues tal precepto constitucional habilita que, con los requisitos en él previstos las decisiones del Gobierno desplacen lo dispuesto en las leyes. Es evidente que el hecho de que la potestad legislativa resida en las Cortes Generales no impide que el Gobierno esté constitucionalmente habilitado para dictar normas con rango de ley, pero tal posibilidad ha de tener presente que, en nuestro sistema, la inexistencia de espacios exentos a una posible regulación legal se predica del Parlamento y no creo que deba ser entendida en el sentido de aumentar acríticamente el campo de actuación del Gobierno en el uso de un instrumento normativo que, por su propia naturaleza, debería ser excepcional. No cabe en principio recurrir a esta forma normativa para regular materia que puede ser disciplinada por reglamento, que es la vía ordinaria del Gobierno para aprobar normas. El decreto-ley puede ser necesario para modificar una materia regulada por ley pero lo es menos en materias que tienen un mero nivel reglamentario, ya que la innovación normativa puede hacerse mediante reglamentos.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que únicamente es admisible la adopción de un decreto-ley si es inaplazable modificar una materia regulada mediante ley en un tiempo inferior al necesario para la aprobación de una ley formal por las Cortes Generales está, a mi juicio, sólidamente asentada en la doctrina del Tribunal. Como acertadamente indica la STC 237/2012, de 13 de diciembre, FJ 4, con cita de la STC 137/2011, de 14 de septiembre, FJ 4, “…no conviene olvidar que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 de mayo, FJ 1; doctrina que reitera la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nuestra doctrina proporciona numerosos ejemplos de lo que expongo. Así, la STC 29/1982, de 31 de mayo, caracteriza al decreto-ley como “una excepción al procedimiento ordinario de elaboración de las leyes” (FJ 1). En el mismo sentido la STC 111/1983, de 2 de diciembre, se señala (FJ 4) que en el art. 86.1 CE “se admite y regula la figura del decreto-ley dentro del marco parlamentario y como instrumento equivalente en cuanto a su fuerza a la ley, y utilizable cuando una necesidad calificada por las notas de lo “extraordinario” y lo “urgente” reclama una acción normativa que, por lo ordinario, compete al legislador, pero que precisamente por esa necesidad, que no puede ser atendida por una acción normativa emanada de las Cortes Generales, se autoriza al Gobierno, con un carácter de provisionalidad hasta tanto obtiene la convalidación y, en su caso, la conversión en Ley, que dicen sucesivamente los apartados 2 y 3 del indicado artículo 86”. La STC 182/1997, de 28 de octubre, FJ 3, considera que el decreto-ley “supone la sustitución del Parlamento por el Gobierno, constituye una excepción al procedimiento legislativo ordinario y a la participación de las minorías que éste dispensa”. En fin, entre las más recientes, la STC 183/2014, de 6 de noviembre, FJ 4, señala que el fin de la norma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En parecidos términos se pronuncia la STC 96/2014, de 12 de junio,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pese a todo, de los límites que en todo momento han presidido la interpretación del art. 86.1 CE por parte de este Tribunal y que han hecho del nuestro un control externo que debe reconocer el peso que en la apreciación del supuesto de hecho habilitante de los reales decretos-leyes debe concederse al juicio puramente político (por todas, SSTC 29/1982, de 21 de mayo, FJ 3; y 189/2005, de 7 de julio, FJ 3). Estos límites deben presidir nuestro control jurídico centrado en el análisis de la motivación aportada por el Gobierno a la hora de reaccionar ante una situación que se entiende calificada por las notas de urgencia y extraordinaria necesidad, rechazando la definición que los órganos políticos hagan de una determinada situación únicamente en el caso que se trate de un uso abusivo o arbitrario de dicha facultad. El empleo de esta intensidad de control implica resolver sobre la previa decisión política que supone el recurso al decreto-ley atendiendo a criterios estrictamente jurídico-constitucionales, cimentados sobre la necesidad de determinar si se han respetado o no los requisitos exigidos en la Constitución para que el Gobierno pueda ejercitar la potestad normativa excepcional de dictar decretos-leyes. Para ello tomamos en consideración, especialmente, dos elementos, el control de los hechos de los que se ha inferido el presupuesto habilitante de la extraordinaria urgencia, así como la motivación o justificación de la necesidad de la concreta medida adoptada, directamente relacionada con la forma de responder a esos hechos que se califican de extraordinaria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tales parámetros de control, no cabe cuestionar que el decreto-ley sea una figura normalmente integrada en el sistema de fuentes del Derecho en la medida en que cuenta con reconocimiento constitucional expreso, pero, puesto que supone una excepción a la regla general del procedimiento legislativo ordinario, no puede presentarse como un recurso cuasi habitual de intervención normativa en manos del Ejecutivo. El decreto-ley es una norma dotada con fuerza y valor de ley pero no es equivalente a una ley formal del Parlamento, sino solamente, y no es poco, un producto del ejercicio de la potestad normativa extraordinaria que al Gobierno le reconoce la Constitución y sólo en los limitados términos allí previstos. En consecuencia, y sensu contrario, si el Gobierno puede atender la situación de urgencia con el ejercicio de las facultades normativas que le son propias, esto es, ejerciendo la potestad reglamentaria, no es constitucionalmente lícito que se sirva de facultades excepcionales que habilitan para dictar normas que valen como leyes únicamente en la medida estrictamente necesaria y determinada por la concurrencia de la situación de urgencia que constituye su presupuesto. Está en juego, nada más y nada menos, que la conveniencia de no alterar el orden constitucional normal de elaboración de las normas, impidiendo tanto que se soslaye el procedimiento ordinario de elaboración de las leyes a través de una utilización abusiva del decreto-ley, como que se utilice el privilegio de la ley en ámbitos materiales en los que ese uso no ha sido decidido por el propio legislador. De ahí la importancia de que esa potestad normativa excepcional que el Gobierno ostenta no se vea sometida a límites tan tenues que posibiliten su intervención en cualquier situación. A diferencia del legislador ordinario, el Gobierno no puede regular por decreto-ley cualquier materia y en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consecuencia de lo anterior no puede ser otra que considerar que si a la urgencia acreditada de la adopción de una norma se provee suficientemente con la emanación de un real decreto, es decir, si el Gobierno puede subvenir a la situación de urgencia con el ejercicio de sus facultades normativas propias, las de regulación reglamentaria, no es constitucionalmente lícito que se sirva de facultades de las que sólo debe disponer cuando la intervención normativa necesaria lo es sobre un terreno ocupado por el legislador. Máxime cuando, como en el caso, no había quedado acreditado que el Gobierno no hubiera podido conseguir el mismo objetivo actuando a través de sus potestades ordinarias y en uso de uno de sus instrumentos típicos, como el reglamento. No es descartable, a priori, que un decreto-ley pueda regular materias previamente ordenadas mediante normas de rango reglamentario, pero creo que, en ese caso, es preciso que el Gobierno sea particularmente cuidadoso con la justificación de la concurrencia del presupuesto habilitante, en la medida en que resulta evidente que los reglamentos pueden ser, llegado el caso, normas de elaboración muy ágil.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no entiendo por qué aquí es posible, en términos constitucionales, acudir a la vía del tratamiento de esta cuestión en el decreto-ley, puesto que, entre otras razones, en este caso no se puede inferir la extraordinaria urgencia y necesidad como causa para impedir el ejercicio de la potestad reglamentaria en la respuesta a la situación planteada. Nota esta última de la necesidad de la regulación que en nuestra Constitución aparece reforzada con los caracteres de extraordinaria y urgente. Atendiendo a las circunstancias que examinábamos en la Sentencia, considero que no ha quedado acreditado que la urgencia de la situación que se trata de atender pudiera hacer ineficaz el ejercicio de la potestad reglamentaria, impidiendo la emanación de una norma de tal rango y exigiendo, por el contrario, la existencia de una norma de rango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la argumentación de la Sentencia, centrada en la inexistencia de una reserva reglamentaria, es irrelevante a estos efectos, pues no se trata de la ley ni del legislador que son quienes no tienen más limite respecto a lo que deciden regular que el respeto a la Constitución, sino de una norma excepcional, que no es ley, sino que se le equipara, y que es adoptada por quien no es el titular ordinario de la potestad legislativa, sino de la reglamentaria. En un caso como éste, resultaba preciso exigir al Gobierno, y no a la Sentencia, que hubiera siquiera explicitado las razones por las que ha acudido al rango legal para regular una cuestión que hubiera podido abordar en sede reglamentaria. Esto es, la exigencia de la urgente necesidad debería haber llevado a exigir al Gobierno que probase que la tramitación de un reglamento no permitía resolver dicha situación de urgencia, pues la prudencia que en estos casos ha de guiar el enjuiciamiento de este Tribunal no debe ser confundida con deferencia hacia el Ejecutivo. De hecho, nada se explica en las argumentaciones del Gobierno acerca de la necesidad, o simple conveniencia, de adoptar un instrumento normativo con rango de ley para la regulación de un órgano administrativo. Antes al contrario, la sustitución de la potestad reglamentaria por la legislación de urgencia y la consiguiente ocupación por el decreto-ley del espacio del reglamento afecta a valores protegidos constitucionalmente como la audiencia de los ciudadanos en la elaboración de disposiciones de carácter general [arts. 23 y 105 a) CE] o el control jurisdiccional de la actuación administrativa, con los evidentes perjuicios que de ello pueden derivar para la defensa de los derechos de los particulares ante la jurisdicción contencioso-administrativa (arts. 24 y 106 CE). A mi juicio, solo si se demuestra que el decreto-ley es un instrumento más idóneo que un simple real decreto desde el punto de vista de la urgencia reguladora, o se manifiesta motivadamente la intención de elevar el rango legal de la materia objeto de regulación el decreto-ley cumpliría los requisitos de idoneidad exigibles por la Constitución a esta forma extraordinaria de legislar.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construcción de la Sentencia, al no cuestionar la existencia de una situación de urgencia como la que constitucionalmente requiere el uso de la potestad prevista en el art. 86 CE, viene a dejar al arbitrio del Gobierno, sin límite alguno, la decisión de regular con valor de ley una materia que admite la disciplina reglamentaria. De hecho, lo que ha quedado acreditado en este supuesto es que al Gobierno le parecía conveniente regular esta cuestión por decreto-ley, pero no que fuera necesario hacerlo. Como puede advertirse, con esta forma de razonar, que la Sentencia convalida, la distinción entre lo necesario, que es lo exigible en términos del art. 86.1 CE, y lo simplemente conveniente, deviene en irrelevante.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las razones que acabo de exponer, estimo que difícilmente podía predicarse del art. 1 del Real Decreto-ley 6/2013 la justificación de la extraordinaria y urgente necesidad, con lo que hubiera sido preciso concluir que, en ejercicio de la competencia que al Tribunal Constitucional compete para controlar el uso abusivo del decreto-ley, dicho precepto no superaba el canon de verificación de la regularidad constitucional de la cláusula de la “extraordinaria y urgente necesidad”, por lo que debió ser declarada su inconstitucionalidad y consiguiente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inconstitucionalidad núm. 3931-2013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mayoritario de mis compañeros, entiendo que el fallo debió de declarar la nulidad del art. 1 del Real Decreto-ley 6/2013, de 22 de marzo, de protección a los titulares de determinados productos de ahorro e inversión y otras medidas de carácter financiero,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ofrecer las razones en las que sustento esta discrepancia, no me parece impertinente destacar que el objeto del presente proceso constitucionalidad ha quedado ceñido al artículo1 de la norma combatida. A pesar de que la parte recurrente reprochó a la integridad del contenido normativo del Real Decreto-ley 6/2013 la inobservancia del presupuesto habilitante para el válido ejercicio por el Gobierno del poder normativo excepcional que le confiere el art. 86.1 CE, es lo cierto que las argumentaciones por ella formuladas se circunscribieron única y exclusivamente a aquel concreto pasaje legal. Como en su momento fue alegado por el Abogado del Estado y ahora confirma la Sentencia de la mayoría (FJ 2), aplicando una consolidada jurisprudencia de este Tribunal, a las impugnaciones genéricas de normas con rango de ley, privadas de fundamentación suficiente, no cabe reconocerlas la capacidad de desvirtuar la presunción de constitucionalidad que tales normas poseen. En consecuencia, mi disenso sobre la decisión adoptada en la parte dispositiva, en la que se desestima el presente recurso de inconstitucionalidad, ha de entenderse complementada con la interpretación que el fundamento jurídico 6 hace del propio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en contra de lo que pudiera parecer en una primera impresión, el anterior recordatorio adquiere, como tendré ocasión de razonar más adelante, una notable relevancia, ya que viene a introducir una insoslayable exigencia de congruencia procesal entre el objeto del recurso, tal y como el mismo ha sido delimitado, y el canon o parámetro de obligado uso para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dictado por el Gobierno de una norma que, pese a no proceder del único órgano al que corresponde, en un Estado democrático de Derecho, la titularidad originaria del poder legislativo, tiene rango y fuerza de ley se encuentra sujeto a un serie de límites, destinados todos ellos a garantizar el uso adecuado y no abusivo de este poder normativo excepcional. En lo que ahora interesa destacar, un singular relieve ha de atribuirse al concurso de una particular situación, constitucionalmente calificada como “extraordinaria y urgente necesidad”. Conforme se encargó de precisar este Tribunal desde sus momentos fundacionales, esta noción no constituye “una expresión vacía de contenido”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recuerda el fundamento jurídico 3 de la Sentencia de la mayoría, la validación constitucional de una norma aprobada al amparo de lo establecido en el art. 86.1 CE queda sujeto a un doble escrutinio. El primero consiste en la identificación por el Gobierno de manera clara, explícita y razonada de la concurrencia de la extraordinaria y urgente necesidad, determinante de la aparición del presupuesto que le habilita para dictar con carácter ocasional unas normas dotadas, como ya se ha hecho constar, de los atributos del rango y de la fuerza propios de las leyes formales. El segundo se concreta en la existencia de una conexión de sentido o relación de adecuación entre esa singular situación y las medidas contenidas en la norma de urgencia, de modo que éstas, como igualmente ha razonado la jurisprudencia constitucional, han de guardar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del primero de los escrutinios de necesario empleo para verificar la concurrencia de la extraordinaria y urgente necesidad en relación con el único precepto legal contestado. En todo caso, una exacta inteligencia de los razonamientos conducentes a fundamentar con la obligada consistencia jurídico-constitucional la violación denunciada por la recurrente y rechazada por la presente resolución pide, como preliminar útil, efectuar dos observaciones.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y como ha tenido oportunidad de señalar la jurisprudencia constitucional (entre otras muchas SSTC 29/1989, de 31 de mayo, FJ 4; 182/1997, de 28 de octubre, FJ 4; 11/2002, de 17 de enero, FJ 4, y 137/2003, de 3 de julio, FJ 3), la justificación formal de la presencia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el caso ahora a discusión, la Sentencia de la que discrepo invoca tanto la exposición de motivos del Real Decreto-ley 6/2013 como los argumentos expuestos por el Ministro de Economía y Competitividad durante el debate de su convalidación (FJ 4). Por consiguiente, la existencia o no de la explicitación formal de la urgente y extraordinaria necesidad ha de inferirse de estas dos fuentes, sin necesidad de manejar ninguna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como dijera la STC 68/2007, de 28 de marzo, FJ 7, —y entro en la segunda observación— las razones explicativas de la urgente y extraordinaria necesidad pueden clasificarse en dos grandes grupos: básicas e instrumentales. La diferencia entre uno y otro reside en su ámbito de afectación: mientras la básica ofrece la motivación genérica o general, aplicable a la norma de urgencia en su conjunto, las razones instrumentales pretenden justificar la presencia del presupuesto habilitante en relación con los bloques normativos en que dicha norma se estructura.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línea de coherencia con esta exigencia, en aquellos casos en los que, como sucede en el aquí examinado, la censura de la ausencia de la extraordinaria y urgente necesidad se vierte no sobre la norma en su totalidad sino, de manera más restringida, sobre el precepto que se encarga de regular una concreta medida, cual es la creación de la denominada “Comisión de seguimiento de instrumentos híbridos de capital y deuda subordinada”, perfectamente diferenciada de las restantes que fueron finalmente incorporadas al contenido normativo del Real Decreto-ley censurado, el juicio sobre la justificación de la motivación ha de resultar plenamente congruente con el objeto del proceso. Y es ésta congruencia la que, como he de razonar en breve, ha sido relegada por la sentencia de la que me aparto, que termina descartando la violación denunciada mediante razonamientos de dimensión general, extensibles, sin matización alguna, a todo el articulado del Real Decreto-ley 6/2013; o, por expresar la misma idea desde otro alguno, de imposible predicamento al único pasaje legal aquí discutido.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argumentación utilizada por la Sentencia de la mayoría a fin de razonar la observancia por el Gobierno del requisito consistente en la explicitación formal del presupuesto habilitante para el ejercicio de ese poder legislativo excepcional regulado por el art. 86.1 CE se basa en una doble y combinada confusión.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equivocación reside en deducir el concurso de esta formalidad de una inteligencia en la que se renuncia a articular distinción alguna entre dos tipos de alegatos: de un lado, el alusivo a los objetivos de la norma impugnada y al contenido de las reglas, primarias o secundarias, instituidas por la misma y, de otro, el referente a la justificación de las razones que amparan la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equívoco se detecta sin esfuerzo alguno del análisis que la Sentencia objetada lleva a cabo del preámbulo de la norma censurada, del que se infiere la pertinente explicitación del presupuesto habilitante mediante el auxilio de tres concretas referencias de las que solo a una de ellas, la mencionada en último lugar, puede reconocérsela, con un mínimo de rigor no solo sistemático sino, más sencillamente, lexicológico, una función justificativa de la existencia de la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de esas referencias, en efecto, se limita a transcribir un inciso del párrafo tercero del apartado II del preámbulo, dedicado a describir el objeto del art. 1 (recte: del capítulo I) del Real Decreto-ley 6/2013, que es el que regula la ya citada comisión de seguimiento. La segunda de las menciones reproduce el párrafo tercero del apartado I, que declara ser necesario, de una parte, “hacer un seguimiento de las eventuales reclamaciones que los clientes pueden dirigir a las entidades financieras por razón de la comercialización de estos productos complejos” y, de otra, “facilitar en determinados casos mecanismos ágiles de resolución de controversias, principalmente por medio de arbitraje”. Una inteligencia meramente literal de esta expresión —“resulta necesario”— evidencia, sin sombra alguna de vacilación, que su propósito no reside en identificar formalmente los motivos que aportan consistencia constitucional al presupuesto habilitante; con bastante menor ambición, su pretensión es dotar de visibilidad material al doble objetivo que cumple la propia norma aprobada. En resumen, el giro gramatical empleado no confiere a la actividad de seguimiento de las reclamaciones judiciales o extrajudiciales promovidas por los afectados por la comercialización de unos concretos productos financieros de las notas de urgencia e inmediatez; su finalidad va dirigida a declarar que dicha actividad ha de estar revestida con los atributos propios de las reglas imperativas, y no ya de las meramente programáticas, instrumentadas mediante una variada gama de vías, reconducibles a fórmulas del derecho suave u orientativo (soft law). En fin, solamente la tercera de las citas del preámbulo traídas a colación, contenida en la parte de cierre de la exposición de motivos, puede proporcionar, con criterios de razonabilidad, cierto fundamento y sostén de la concurrencia de una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concreta aclaración reza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anteriores se enmarcan en un contexto de urgente y extraordinaria necesidad derivado de la inminencia de sus efectos sobre el proceso de reestructuración de entidades de crédito acometido en España, y para el cumplimiento de los compromisos adquiridos de conformidad con el Memorando de Entendimiento firmado para la asistencia financiera europea a la citada reestructuración.”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se confiesa de manera paladina, la urgente y extraordinaria necesidad, justificativa del dictado del Real Decreto-ley 6/2013, trae causa en la vinculación existente entre los efectos de las medidas que la norma regula y el proceso de reestructuración de las entidades financieras, en buena parte sustentado por decisiones adoptadas en el ámbito de la Unión Europea. Es esta confesión la que conduce de manera directa, a la Sentencia de la mayoría, a la segunda equivocación.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tenido oportunidad de recordar, la jurisprudencia de este Tribunal exige que, cuando la presunta ausencia del presupuesto habilitante ex art. 86.1 CE se refiera no a la totalidad del articulado de la norma de urgencia sino, con menor extensión, a un singular precepto o a una pluralidad de preceptos, la verificación del concurso de este requisito ha de ser deducido de una particularizada explicitación, no superando el oportuno escrutinio el recurso a razonamientos de carácter genérico. Tal es, precisamente, la segunda confusión en que incurre la resolución de mi discrepancia, tal y como se infiere de la lectura del texto que se viene de reproducir.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sumarias alusiones que en el mismo se efectúan despliegan, en efecto, un alcance global. Así se confirma de manera indubitada de la simple lectura de la locución con la que se inicia el texto evocado, que no utiliza una fórmula en singular sino en plural; a saber: “las medidas anteriores”. A la luz de esta literalidad, la tarea de inferir de este concreto pasaje de la exposición de motivos una justificación formal que permita detectar una situación de urgente y extraordinaria necesidad en la creación de la comisión de seguimiento de los instrumentos de capital y deuda subordinada carece del menor soporte interpretativo; es el resultado, antes al contrario, de un alegato voluntarista, bien alejado de la doctrina elaborada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intentada, sin la debida densidad argumentativa, la demostración de que el preámbulo surte la obligada explicitación formal del presupuesto que habilita ex art. 86.1 CE la aprobación por el Gobierno de una norma con rango y fuerza de ley —en el caso a discusión, el Real Decreto-ley 6/2013—, la Sentencia de la que me separo, en ese mismo fundamento jurídico 4 y sin solución de continuidad, se empeña en completar esta tarea justificativa mediante el examen de los argumentos expuestos por el Ministro de Economía y Competitividad, con ocasión del debate de convalidación habido, en fecha 11 de abril de 2013, en 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lo razonado en relación con la anterior fuente de análisis, con la exposición de motivos de la norma impugnada, el escrutinio que la Sentencia lleva a cabo respecto de esta segunda fuente ya no incurre en la denunciada doble confusión. Y no lo hace por una sencilla razón; a saber: por cuanto la totalidad de las argumentaciones suministradas por el Sr. Ministro y ahí reproducidas constituye una simple narración de los objetivos perseguidos con el dictado de la norma de urgencia así como de las medidas que la propia norma incorpora a su articulado.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mera manifestación de objetivos responden, de manera ejemplar, los dos primeros párrafos que se traen a colación, en los que el interviniente en el debate parlamentario asigna a la norma que presenta, entre otras, las siguientes finalidades: i) avanzar (“dar un paso más”) en el conjunto de iniciativas adoptadas por el Gobierno “para proteger a los pequeños ahorradores que han sufrido la mala comercialización de unos productos de inversión de gran complejidad”; ii) buscar fórmulas que compatibilicen la compensación a los afectados por esa comercialización con la normativa comunitaria de ayudas al estado, los planes de reestructuración y resolución de las entidades financieras, aprobados por la Comisión Europea; iii) respetar el “principio de reducir el coste para el contribuyente” y, por último, iv) impulsar “unos procedimientos de arbitraje para dirimir las controversias derivadas de la comercialización de participaciones preferentes y deuda subordinada”, procedimientos éstos que, a su juicio, ofrecen “una vía rápida, eficaz y menos costosa” que los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es el tercero de los párrafos que transcriben el alegato del responsable político del Departamento de Economía y Competitividad el que procede a delimitar el contenido normativo del Real Decreto-ley 6/2013, enunciando al efecto “dos medidas fundamentales” una de las cuales, en lo que aquí interesa hacer constar, reside precisamente en la creación “de una Comisión de seguimiento al más alto nivel que estará presidida por la Presidente de la Comisión Nacional del Mercado de Valores y cuya vicepresidencia corresponde al Subgobernador del Banco de España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esta declaración, la intervención oral a enjuiciamiento se detiene a enumerar “las funciones que se le han encomendado a esta Comisión”, citándose, de entre las mencionadas de manera expresa en el artículo 1.2 de la norma de urgencia, tres en concreto: analizar las causas que generan las reclamaciones judiciales y extrajudiciales relativa a la tan citada comercialización; informar trimestralmente al Congreso de los Diputados y, en fin, elevar propuestas de mejora para la protección del inversor. Por lo demás, la exposición del sr. Ministro se cierra con la siguiente conclusión: “en definitiva, señorías, con este Real Decreto-ley el Gobierno habilita una vía rápida y sencilla que tiene como prioridad aquellos ahorradores en circunstancias más vulnerables, bien por su situación familiar o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puede deducirse de una superficial lectura de las diferentes partes del discurso reproducido por la Sentencia de mi disentimiento, la intervención del representante gubernamental prescinde por completo de ofrecer una justificación, incluso de manera muy indirecta o colateral, de los motivos que pudieran haber amparado el ejercicio por el Gobierno del poder legislativo excepcional contemplado en el art. 86.1 CE. La integridad del discurso transcrito —y es esta una conclusión extensible sin reserva alguna a la parte no manejada— no otro propósito tiene que el proporcionar cobertura política a la decisión normativa adoptada, cobertura ésta que en modo alguno puede satisfacer los requerimientos constitucionales. En ese discurso, en suma, no es posible vislumbrar el menor intento o el más liviano empeño por explicitar la concurrencia de una necesidad urgente y extraordinaria en la constitución de la tan mencionada comisión de seguimiento.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obligada conclusión que es dable obtener de los razonamientos que se vienen de exponer es de fácil enunciado: la adopción por el Gobierno del Real Decreto-ley 6/2013 ha vulnerado de manera frontal el requisito que, en el decir de la doctrina de este Tribunal, actúa como presupuesto habilitante del dictado de un poder legislativo excepcional; esto es, la explicitación formal de la urgente y extraordinaria necesidad. Incumplido este primer requisito, no es ya necesario entrar a examinar la existencia de una conexión de sentido entre dicho presupuesto y la creación de una comisión de seguimiento de instrumentos híbridos de capital y deuda subsidiaria.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entiendo que la presente Sentencia debió declarar inconstitucional y nulo el art. 1 del Real Decreto-ley 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