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1955-2005, interpuesto por don Ignacio Astarloa Huarte-Mendicoa, doña Alicia Castro Masaveu y don Federico Trillo-Figueroa Martínez-Conde, todos ellos Diputados del Grupo Parlamentario Popular en el Congreso de los Diputados, y el primero comisionado por otros 82 Diputados de dicho Grupo Parlamentario, contra los arts. 2, 4 y 13, el Anexo I, las disposiciones adicionales vigésima octava, trigésima, trigésima primera, trigésima cuarta, trigésima novena, cuadragésima y cuadragésima octava, así como contra las Secciones 12 (Asuntos Exteriores y Cooperación en los Servicios 01 y 04), 13 (Justicia en los Servicios 02, 03 y 04), 14 (Defensa en los Servicios 03, 11, 16 y 21), 15 (Economía y Hacienda en el Servicio 08), 16 (Interior en los Servicios 01, 02, 03, 04 y 05), 17 (Fomento en los Servicios 38 y 01), 18 (Educación y Ciencia en los Servicios 02, 03 y 10), 19 (Trabajo y Asuntos Sociales en los Servicios 01, 04 y 07), 20 (Industria, Turismo y Comercio en los Servicios (01, 05 y 06), 21 (Agricultura, Pesca y Alimentación en el Servicio 01), 22 (Administraciones Públicas en el Servicio 01), 23 (Medio Ambiente en el Servicio 01), 24 (Cultura en los Servicios 02, 03 y 04), 25 (Presidencia en los Servicios 01, 02 y 03), 26 (Sanidad y Consumo en los Servicios 03, 09 y 13) y 27 (Vivienda en el Servicio 09), unos y otras, de la Ley 2/2004, de 24 de diciembre, de Presupuestos Generales del Estado para 2005, al considerar que vulneran los arts. 9.3, 14, 31.1 y 3, 66.2, y 134.2, 6 y 7, todos ellos de la CE, y los arts. 69 y 133.3 del Reglamento del Congreso. Han intervenido el Abogado del Estado, en la representación que ostenta, y el Letrado de las Cortes Generales, don Fernando Sainz Moreno, en representación del Congreso de los Diputados.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marzo de 2005 tuvo entrada en el Registro General de este Tribunal Constitucional un escrito de don Ignacio Astarloa Huarte-Mendicoa, doña Alicia Castro Masaveu y don Federico Trillo-Figueroa Martínez-Conde, todos ellos Diputados del Grupo Parlamentario Popular en el Congreso de los Diputados, y el primero comisionado por otros 82 Diputados de dicho grupo parlamentario, por el que se interpone un recurso de inconstitucionalidad contra los arts. 2, 4 y 13, el anexo I, las disposiciones adicionales vigésima octava, trigésima, trigésima primera, trigésima cuarta, trigésima novena, cuadragésima y cuadragésima octava, así como contra las secciones duodécima (Asuntos Exteriores y Cooperación en los servicios 01 y 04), decimotercera (Justicia en los servicios 02, 03 y 04), decimocuarta (Defensa en los servicios 03, 11, 16 y 21), decimoquinta (Economía y Hacienda en el servicio 08), decimosexta (Interior en los servicios 01, 02, 03, 04 y 05), decimoséptima (Fomento en los servicios 38 y 01), decimoctava (Educación y Ciencia en los servicios 02, 03 y 10), decimonovena (Trabajo y Asuntos Sociales en los servicios 01, 04 y 07), vigésima (Industria, Turismo y Comercio en los servicios (01, 05 y 06), vigesimoprimera (Agricultura, Pesca y Alimentación en el servicio 01), vigesimosegunda (Administraciones Públicas en el servicio 01), vigesimotercera (Medio Ambiente en el servicio 01), vigesimocuarta (Cultura en los servicios 02, 03 y 04), vigesimoquinta (Presidencia en los servicios 01, 02 y 03), vigesimosexta (Sanidad y Consumo en los servicios 03, 09 y 13) y vigesimoséptima (Vivienda en el servicio 09), unos y otras, de la Ley 2/2004, de 27 de diciembre, de presupuestos generales del Estado para 2005, al considerar que vulneran los arts. 9.3, 14, 31.1 y 3, 66.2, y 134.2, 6 y 7, todos ellos de la Constitución, y los arts. 69 y 133.3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los Diputados recurrentes la doctrina del Tribunal Constitucional sobre la naturaleza de las leyes de presupuestos generales del Estado, su contenido mínimo o eventual, así como los límites que la Constitución le impone, aducen en su recurso los siguientes vicios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por los artículos arts. 2, 4 y 13, así como por el anexo I de la Ley 2/2004, de 27 de diciembre, de los arts. 9.3, 66.2 y 134.2 CE, y del art. 69 del Reglamento del Congreso de los Diputados: consideran sobre este particular que nos encontramos en una situación respecto de la que no puede considerarse producida la aprobación por el Congreso de los Diputados de todos los gastos e ingresos del sector público estatal al no haberse garantizado la transparencia y publicidad en el proceso de formación de la voluntad de la Cámara. Señalan a este respecto que las cifras que se contenían en el acto inicial de aprobación de los presupuestos generales (el 25 de noviembre de 2004) y, concretamente, de las cifras contenidas en los arts. 2, 4, 13 y anexo I, no tenían carácter definitivo hasta tanto no se incluyesen en las mismas las enmiendas aprobadas por el Congreso. Posteriormente, cuando el Congreso de los Diputados volvió a pronunciarse sobre los mismos, en su sesión de 22 de diciembre de 2004, se limitó a ratificar el texto inicialmente aprobado por la Cámara el citado día 25 de noviembre, en el que no figuraban las cifras definitivas. Situación la anterior que no puede entenderse sanada por el hecho de que una horas antes de la votación (y no las 48 horas que exige el art. 69 del Reglamento del Congreso de los Diputados) se distribuyese a los Diputados unos folios aclaratorios, tanto más cuanto la publicación el día 30 de diciembre de 2004 del proyecto de ley en el “Boletín Oficial del Congreso de los Diputados” (con posterioridad a la propia publicación en el “Boletín Oficial del Estado” de la Ley de presupuestos generales del Estado para 2005 que se produjo el día 28 de diciembre), se recogen unas cifras definitivas que no son las aprobadas por el Pleno del Congreso de los Diputados en su sesión de 22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a juicio de los Diputados recurrentes, debe conducir a entender que no se produjo en ningún momento la autorización de las cifras definitivas de ingresos y gastos recogidas en los artículos y anexo que son objeto del presente recurso de inconstitucionalidad, en la medida que los Diputados nunca conocieron las cifras definitivas que realmente estaban aprobando, de manera que la incorporación posterior de modificaciones al texto aprobado por la Cámara supuso una sustracción al conocimiento de ésta del estado definitivo de ingresos y gastos que figuraba en los presupuestos generales del Estado para el año 2005, incumpliéndose con ello la función de control que tiene la Ley de presupuestos sobre la totalidad de los ingresos y gastos del sector público estatal. De hecho, la propia Secretaría General del Congreso de los Diputados (en su informe de 28 de diciembre de 2004) ha reconocido explícitamente esa ausencia de conocimiento y, por tanto, de aprobación por el Congreso de los Diputados de las cifras definitivas que se contemplan en los preceptos recurridos, al señalar que “[n]o es posible afirmar que las cifras que figuran en el citado ‘BOCG’ (de 25 de noviembre) fueron las que en su conjunto aprobó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de la doctrina sentada en la STC 3/2003, de 16 de enero, se deduce con nitidez que un adecuado respeto a la función parlamentaria de control de la asignación de los recursos públicos exige necesariamente la autorización por las Cortes Generales de la cuantía definitiva de las diferentes partidas de gastos e ingresos y su destino, no siendo suficiente el conocimiento y aprobación de unas cuantías provisionales sujetas a ulteriores modificaciones, fuera del conocimiento de la Cámara. Y si a ello se le une la práctica de no publicación íntegra del total contenido de los presupuestos generales del Estado, se llega a la conclusión de la vulneración por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por las disposiciones adicionales vigésima octava (declaración de interés general de determinadas obras de infraestructuras hidráulicas con destino a riego), trigésima (modificación de la Ley 18/2001 de 12 de diciembre, general de estabilidad presupuestaria), trigésima primera (modificación de la Ley 47/2003, de 26 de noviembre, general presupuestaria), trigésima cuarta (modificación del texto refundido de la Ley del catastro inmobiliario, aprobado por Real Decreto Legislativo 1/2004, de 5 de marzo), trigésima novena (modificación de la Ley 41/1999, de 12 de noviembre, sobre sistemas de pagos y de liquidación de valores), cuadragésima primera (modificación de la Ley 13/1994, de 1 de junio, de autonomía del Banco de España) y cuadragésima octava (modificación de la Ley 25/1990, de 20 de diciembre, del medicamento, ingresos por volumen de ventas del sistema nacional de salud), de los arts. 9.3, 66.2 y 134.2, todo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no resulta constitucionalmente legítimo que una ley anual de presupuestos generales contenga preceptos que, como los señalados, no guardan relación alguna con la disciplina presupuestaria. A su juicio, las disposiciones controvertidas, normas generales del régimen jurídico aplicable, conforme a los criterios definidos reiteradamente en la jurisprudencia constitucional, no guardan una relación directa con los ingresos y gastos o con los criterios que definen la política económica del Ejecutivo. Es por ello que el contenido propio y la función constitucional de la Ley de presupuestos, resulta desvirtuado por la incorporación de normas típicas del Derecho codificado.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por la disposición adicional vigésima octava (declaración de interés general de determinadas obras de infraestructuras hidráulicas con destino a riego) de los arts. 9.3 y 134.2, ambos de la Constitución. A juicio de los Diputados recurrente la declaración del interés general de determinadas obras públicas y la determinación de los efectos de dicha declaración en el ejercicio de las actividades administrativas de expropiación forzosa no guarda relación alguna específica con la actividad presupuestaria, no puede ser considerada como una medida de política económica general, ni afecta o incide de forma directa en las líneas presupuestarias dirigidas a determinar la financiación de las citadas obras, por lo que no cumple ninguno de los requisitos o limitaciones que justifican su inclusión en una norma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por la disposición adicional trigésima (modificación de la Ley 18/2001 de 12 de diciembre, general de estabilidad presupuestaria) de los arts. 9.3 y 134.2, ambos de la Constitución Según los Diputados recurrentes, la modificación que se introduce afecta de manera directa a la regulación del procedimiento administrativo y parlamentario (limitando la intervención del Senado) que debe seguirse para la fijación del objetivo de estabilidad presupuestaria (que tiene carácter previo e independiente al procedimiento de elaboración de presupuesto), por lo que no tiene incidencia directa alguna en el ámbito propio de la actuación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por la disposición adicional trigésima primera (modificación de la Ley 47/2003, de 26 de noviembre, general presupuestaria) de los arts. 9.3 y 134.2, ambos de la Constitución. Se trata de una medida, a juicio de los recurrentes, que trata de mejorar el proceso de fiscalización previa e intervención de los derechos e ingresos del Tesoro, que no puede relacionarse directamente con la estimación de ingresos del ejercicio, ni singularmente con otra medida de política económica general asociada a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Vulneración por la disposición adicional trigésima cuarta (modificación del texto refundido de la Ley del catastro inmobiliario, aprobado por Real Decreto Legislativo 1/2004, de 5 de marzo) de los apartados 2 y 7 del art. 134 CE. Aunque para los recurrentes el régimen catastral supone la base para la aplicación de algunos tributos (básicamente, del impuesto sobre bienes inmuebles), no por ello debe considerarse que la reforma catastral propuesta en la disposición impugnada guarda relación inmediata con la previsión de ingresos y gastos. En efecto, además de que el régimen contenido en la disposición adicional controvertida excede de lo que la exposición de motivos anticipa (pues también se introducen modificaciones directas y sustantivas en el régimen de valoración catastral de los bienes), sin embargo, su ámbito material no guarda conexión directa con los ingresos y gastos que constituyen estrictamente el presupuesto, ni menos aún con los criterios de política económica general del Gobierno, ni siquiera se trata de materia tributaria en sentido estricto, toda vez que su objeto consiste ante todo en una reforma sustantiva del vigente régimen jurídico especifico del catastro inmobiliario, contradiciendo así el apartado segundo del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solo eso, sino que, a su juicio, también atenta contra el apartado 7 del art. 134 CE pues modifica el concepto de bien inmueble a efectos del impuesto sobre bienes inmuebles, alterando de esta manera su hecho imponible sin que la Ley tributaria sustantiva reguladora del mismo haya autorizado la modificación de este tributo por Ley de presupuestos, y sin que tampoco pueda conceptuarse dicha modificación como una mera adecuación circunstancial del tributo, en cuanto supone una variación sustantiva y permanente de un elemento esencial del tributo, como es, su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Vulneración por la disposición adicional trigésima novena (modificación de la Ley 41/1999, de 12 de noviembre, sobre sistemas de pagos y liquidación de valores) de los arts. 9.3 y 134.2, ambos de la Constitución. Subrayan los recurrentes, antes que nada, que se modifican algunos aspectos del régimen jurídico de los sistemas españoles de pagos y de liquidación de valores y la regulación de la Sociedad Española de Sistemas de Pago, Sociedad Anónima. De esta manera, señalan que nos encontramos ante una norma reguladora del régimen jurídico y atribuciones de una entidad mercantil con naturaleza de sociedad anónima, o lo que es lo mismo, con una norma típica del llamado derecho de organización, con contenido material o sustantivo. El hecho de que por Ley de presupuestos se regule el régimen jurídico de la mencionada entidad, modificando la regulación sobre sistemas de pago y liquidación de valores constituye la normación de una materia que es ajena al contenido propio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Vulneración por la disposición adicional cuadragésima (modificación de la Ley 13/1994, de 1 de junio, de autonomía del Banco de España) de los arts. 9.3 y 134.2, ambos de la Constitución, por los mismos motivos que en el supuesto anterior, a saber, porque se efectúa una modificación sustantiva en el régimen jurídico de una entidad pública, como es el Banco de España, que constituye una materia ajena al contenido propio y a la función constitucionalmente atribuida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por la disposición adicional cuadragésima octava (modificación de la Ley 25/1990, de 20 de diciembre, del medicamento) de los arts. 9.3, 31.1 y 3, y 134.7, todos ellos de la Constitución, al establecer una prestación patrimonial de carácter público (ingresos por volumen de ventas del Sistema Nacional de Salud). Para los Diputados recurrentes, la reserva de ley operante en materia tributaria (arts. 31.3 y 133.1, ambos de la Constitución) exige que el establecimiento unilateral de una obligación de pago por parte del poder público sin el concurso de la voluntad del sujeto llamado a satisfacerla se haga por ley. De esta manera, la coactividad se convierte en la nota distintiva fundamental del concepto de prestación patrimonial de carácter público, nota que claramente resulta del examen de la nueva disposición adicional novena de la ley 25/1990, de 20 de diciembre, del medicamento introducida por la disposición adicional impugnada. Estaremos en presencia de prestaciones coactivamente impuestas cuando la realización del supuesto de hecho resulta de una obligación impuesta al particular por el poder público, concretamente y en el caso que nos ocupa, cuando los empresarios, grupos empresariales, fabricantes e importadores de medicamentos y sustancias medicinales que se dispensen en territorio nacional hayan de ingresar las cantidades que resulten, conforme a la escala y criterios que se establecen, sobre su volumen cuatrimestral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Diputados recurrentes que conforme a la doctrina del Tribunal Constitucional, la reserva de ley, de carácter relativo en materia tributaria, exige que la creación ex novo de un tributo y la determinación de los elementos esenciales o configuradores del mismo deba llevarse a cabo mediante una ley (ley que no puede ser en ningún caso la de presupuestos generales del Estado). Y aunque es admisible la colaboración del reglamento, su alcance depende la naturaleza de las figuras jurídico-tributarias y en términos de subordinación, desarrollo y complementariedad. A su juicio, la previsión contenida en la disposición impugnada habilita, con desconocimiento de lo dispuesto en el art. 97 CE (en cuanto a la potestad reglamentaria del Gobierno), al Ministro de Sanidad y Consumo, para la regulación de la totalidad del régimen de liquidación y pago del tributo que se ha creado.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los Diputados recurrentes la inconstitucionalidad deriva no solo de la lesión del principio de reserva de ley efectivamente producida (art. 31.3 CE), sino también por afectar a la esencia de uno de los deberes constitucionales recogidos en el título I de la Constitución, a saber, el deber de contribuir previsto en el art. 31.1 CE, al haberse alterado de manera sustancial la posición de los contribuyentes dentro del conjunto del sistema tributario (STC 182/1997, de 28 de octubre), pues al autorizar el precepto impugnado a regular la liquidación y el pago del tributo por normas infralegales, se está afectando al citado deber de contribuir. Pero no solo eso, sino que en la medida que la norma tiene efectos desde 1 de enero de 2005 y, sin embargo, la contribución se calcula sobre el importe de ventas del cuatrimestre anterior (último del 2004), en los términos y en el plazo que reglamentariamente se fije por el Ministro de Sanidad y Consumo, ello supone, a su juicio, que se infrinja también el deber de contribuir y el principio de reserva de ley contenidos en el art. 31.1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según los Diputados recurrentes, la disposición impugnada desconoce el art. 4 de la Directiva 89/105/CEE del Consejo, de 21 de diciembre de 1988, relativa a la transparencia de las medidas que regulan la fijación de precios de los medicamentos para uso humano, resultando procedente su comunicación a la Comisión Europea, circunstancia esta que no consta se haya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consideran los Diputados recurrentes que la disposición adicional impugnada viola igualmente el principio de interdicción de la arbitrariedad de los poderes públicos (art. 9.3 CE), al establecer una prestación patrimonial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Inconstitucionalidad de las secciones duodécima (Asuntos Exteriores y Cooperación en los servicios 01 y 04), decimotercera (Justicia en los servicios 02, 03 y 04), decimocuarta (Defensa en los servicios 03, 11, 16 y 21), decimoquinta (Economía y Hacienda en el servicio 08), decimosexta (Interior en los servicios 01, 02, 03, 04 y 05), decimoséptima (Fomento en los servicios 38 y 01), décima octava (Educación y Ciencia en los servicios 02, 03 y 10), decimonovena (Trabajo y Asuntos Sociales en los servicios 01, 04 y 07), vigésima (Industria, Turismo y Comercio en los servicios 01, 05 y 06), vigesimoprimera (Agricultura, Pesca y Alimentación en el servicio 01), vigesimosegunda (Administraciones Públicas en el servicio 01), vigesimotercera (Medio Ambiente en el servicio 01), vigesimocuarta (Cultura en los servicios 02, 03 y 04), vigesimoquinta (Presidencia en los servicios 01, 02 y 03), vigesimosexta (Sanidad y Consumo en los servicios 03, 09 y 13) y vigesimoséptima (Vivienda en el servicio 09), por vulneración de los apartados 1, 2 y 6, todos ellos del art. 134 CE, así como por vulneración del Reglamento del Congreso de los Diputados. Según su parecer, en la tramitación de los presupuestos generales del Estado para 2005 se han admitido a trámite, aprobado e incorporado a los mismos, las enmiendas núms. 1977 y, 1707 a 1722 (de los Grupos Parlamentarios Socialista, Esquerra Republicana, Izquierda Unida e IU-Iniciativa por Cataluña-Verdes), que han implicado bajas en diversas secciones y servicios con las correlativas altas en la sección trigésima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destacan los recurrentes, en primer lugar, que el art. 133.3 del Reglamento del Congreso de los Diputados prescribe que “las enmiendas al Proyecto de Ley de presupuestos que supongan aumento de créditos en algún concepto únicamente podrán ser admitidas a trámite si, además de cumplir los requisitos generales, proponen una baja de igual cuantía en la misma Sección”. A su juicio, la utilizando fraudulenta de la sección trigésima primera como paso intermedio para redistribuir entre secciones supone el desconocimiento de esa previsión reglamentaria, pudiendo haber provocado que el legislador haya visto reducida su capacidad de examen de la norma de que se trata, de formulación de enmiendas, y de discusión y votación en pleno y comisiones, restringiéndose con ello de forma ilegítima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referidas enmiendas permite afirmar, a su juicio, que a la vista de las altas y bajas en la sección trigésima primera, las mismas han supuesto un mecanismo fraudulento para obviar las previsiones y prácticas reglamentarias con la finalidad última de alterar los límites de gasto de cada sección. Aunque la práctica parlamentaria acepta excepcionalmente que se puedan aprobar enmiendas que impliquen transferencias desde la sección trigésima primera (programa de imprevistos y no clasificados) a otras secciones presupuestarias, al entender que dicho programa, ubicado en dicha sección, tiene un carácter horizontal y puede redistribuirse entre todas las secciones, sin embargo, no puede extenderse a la operación contraria, inflando artificialmente dicho “Programa de imprevistos” para posteriormente trasladar dichos incrementos a créditos de otras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consideran los recurrentes, que con la incorporación de esas enmiendas se ha violado igualmente el principio de igualdad entre los grupos parlamentarios que integran el Congreso de los Diputados (art. 14 CE) y que se ha vulnerado el principio de interdicción de la arbitrariedad (art. 9.3 CE), por el interés puramente parcial de unos grupos políticos, a la vista de las dificultades parlamentarias para efectuar una tramitación de los presupuestos generales del Estado ajustada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19 de abril de 2005, dando traslado de la demanda y documentos presentados, conforme establece el art. 34 de la Ley Orgánica del Tribunal Constitucional (LOTC), al Congreso de los Diputados y al Senado, por conducto de sus Presidentes, y al Gobierno, a través del Ministerio de Justicia, al objeto de que en el plazo de quince días pudieran personarse en el procedimiento y formular las alegaciones que estimaren convenientes. Todo ello con publicación en el “Boletín Oficial del Estado” (lo que se cumplimentó en el “BOE” núm. 100,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abril de 2005 presentó un escrito en el Registro General de este Tribunal el Abogado del Estado, en la representación que ostenta, solicitando se le tuviese por personado y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este Tribunal con fecha de 27 de abril de 2005, se acordó tener por personado y parte al Abogado del Estado, en representación del Gobierno,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28 de abril de 2005, el Presidente del Senado comunicó a este Tribunal el acuerdo de la Mesa de la Cámara de darla por personada,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29 de abril de 2005 el Presidente del Congreso de los Diputados comunicó la decisión de la Mesa de la Cámara de personarse en el procedimiento a los solos efectos de formular alegaciones en relación con la vicios de procedimiento legislativo, en lo que afecta al Congreso de los Diputados, encomendando la representación y defensa al Letrado de las Cortes Generales, don Fernando Sainz Moreno, Jefe de la Asesoría Jurídica de la Secretaría General de la Cámara,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16 de mayo de 2005 en este Tribunal, el Letrado de las Cortes Generales, don Fernando Sainz Moreno, en representación del Congreso de los Diputados, suplicó se le tuviese por personado, formulando alegaciones exclusivamente en relación con la violación de las normas del procedimiento legislativo invocadas en la demanda,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 los arts. 2, 14, 13 y del anexo I de la Ley 2/2004, de 27 de diciembre, por supuesta infracción de los arts. 9.3, 66.2 y 134.2, todos ellos de la Constitución, así como del art. 69 del Reglamento del Congreso de los Diputados, al considerar los recurrentes, de un lado, que no se cumple con el contenido mínimo de la Ley de presupuestos generales del Estado en la medida que las disposiciones citadas no contenían, al momento de su votación en el Congreso, la totalidad de los ingresos y gastos del sector público estatal, pues incorporaban cifras provisionales y no las definitivas derivadas de las modificaciones introducidas por las enmiendas aprobadas en la Cámara; y, de otro, que el debate del texto se hizo sin la previa distribución, al menos con cuarenta y ocho horas de antelación, de los documentos que debían servir de base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Congreso de los Diputados, si bien respecto de los ingresos se produce una mera estimación, los gastos exigen una verdadera autorización de su cuantía y destino, autorización que en el caso cuestionado se ha producido de forma plena, con detalle de la cuantía y destino de los gastos y con plena publicidad de cada uno de los acuerdos, lo que impide considerar vulnerado el art. 9.3 CE. En efecto, a su juicio, la totalidad de los ingresos y gastos se recogen a lo largo del conjunto de la Ley de forma pormenorizada, dentro de cada sección (Ministerio u órgano de gasto), y clasificados por proyectos y programas, siendo las cifras recogidas en los artículos 2, 4 y 13, así como las del anexo l, el reflejo puramente matemático y contable de las autorizaciones de gasto previamente aprobadas. A medida que en cada fase de tramitación del proyecto de ley se introducen enmiendas modificando las autorizaciones de gastos éstas se recogen de forma concreta y clara en el texto de la Ley, en el texto del articulado o a continuación del mismo, en las Secciones afectadas, siendo objeto de publicación, sin excepción, en cada una de esas fases (ponencia, comisión y Pleno), como se puede comprobar en el “Boletín Oficial de las Cortes Generales” (Congreso de los Diputados, VIII Legislatura, Serie A: Proyectos de Ley, 25 de noviembre de 2004, núm. 9-12, págs. 1845 a 1899), donde constan todas las autorizaciones de gasto acordadas en el proyecto de ley de presupuestos generales del Estado para 2005 (altas y bajas de gastos fruto de las enmiendas). En consecuencia, no puede afirmarse que el Congreso no haya aprobado las cifras de gastos e ingresos, haciéndolo con un grado de detalle máximo, sin que ninguna norma del bloque de la constitucionalidad exija la forma, detallada o global, en que dichas cifras deben consignarse en uno, otro o varios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representante del Congreso que nunca ningún grupo parlamentario ni Diputado han enmendado las cifras globales, sencillamente porque son la resultante de las enmiendas que resulten aprobadas, limitándose a la concreción de lo previamente acordado por la Cámara. Es más, las cifras globales son votadas siempre de forma abierta, sin disponer de números definitivos, al hacerse “en los términos que resulten de las enmiendas aprobadas al Proyecto”, hasta el punto que, en alguna ocasión, la fijación técnica de las cifras globales se ha producido incluso durante la tramitación en el Senado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destaca el representante de esta Cámara, dada la necesidad de cumplir con el calendario para la tramitación del proyecto de ley de presupuestos generales del Estado, es habitual que aun cuando en la publicación del texto aprobado por el Congreso las cifras resumen no recojan el resultado de las enmiendas aprobadas en su tramitación, sin embargo, sí se detallan las enmiendas y su importe en el texto que se remite al Senado, figurando una nota literal en la que se precisa que “[l]as cifras contenidas en el artículo..., se han de entender modificadas como consecuencia de la incorporación de enmiendas aprobadas a lo largo de la tramitación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representante del Congreso no puede sostenerse que el Congreso de los Diputados no haya autorizado las cifras de gasto, pues el texto del proyecto de ley, ni ha dejado de recoger todas y cada una de las decisiones adoptadas por el Congreso de los Diputados, ni ha recogido aspecto alguno que no haya sido aprobado por el mismo. Y lo ha hecho a través de un procedimiento que no puede calificarse ni de inusual ni de irregular, sino plenamente ajustado a la Constitución y al reglamento y con máxima garantía de conocimiento del contenido de la ley y de publicidad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una serie de Secciones y Servicios por violaciones de las normas de procedimiento y, concretamente, por presunta vulneración de lo dispuesto en el art. 134.1, 6 y 7 de la Constitución, y en los arts. 111, 133 y 134, éstos del Reglamento del Congreso, al haberse admitido a trámite y aprobado enmiendas que, según los recurrentes, eran contrarias al artículo 133 del Reglamento del Congreso de los Diputados, en cuyo apartado 3 señala que “las enmiendas al Proyecto de Ley de presupuestos Generales del Estado que supongan aumento de créditos en algún concepto únicamente podrán ser admitidas a trámite si, además de cumplir los requisitos generales, proponen una baja de igual cuantía en la misma Sección”, cuando lo que se ha hecho es dar de baja concretas cantidades en diversas Secciones procediéndose luego a su alta en la sección trigésima primera (gastos de diversos Ministerios).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las enmiendas a que se refiere el art. 133.3 del Reglamento del Congreso tienen carácter constructivo, al obligar a compensar altas y bajas dentro de la misma sección, sin embargo, ni la lógica hermenéutica ni la práctica constante permiten una interpretación de tenor que pretenden los recurrentes, esto es, que la baja de diversas cantidades en diferentes Secciones no pueda darse de alta en otra sección, la trigésima primera, que aunque diferente, constituye una sección horizontal o transversal, pues afecta a todos los Ministerios y, por tanto, a todas las Secciones que recogen los gastos de aquéllos. Pero es que además viene siendo una interpretación admitida, en coherencia con la naturaleza de la sección trigésima primera, que lo dispuesto en el citado art. 133.3 del citado reglamento se cumple cuando las altas o bajas se producían en relación con dicha sección, de manera que se ha venido admitiendo la formulación de enmiendas que proponen el alta en cualquier sección compensándola con una baja en la sección trigésima primera o viceversa.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esa práctica ha sido también utilizada, en varias ocasiones, por el propio Grupo Parlamentario Popular al que pertenecen los recurrentes. Así, por ejemplo, cuando se tramitaba el proyecto de ley de presupuestos generales del Estado para 1998, el Grupo Parlamentario Popular formuló dos enmiendas (núms. 1168 y 1169), proponiendo altas en la sección trigésima primera y bajas en las Secciones 18 y 32, que fueron admitidas a trámite y aprobadas en el Senado [“Boletín Oficial de las Cortes Generales”, Senado, VI Legislatura, Serie II: proyectos de ley, 9 y 23 de diciembre de 1997, núms. 64(d) y 64(h), págs. 508 y, 1029 y 1030, respectivamente]. Lo mismo sucedió en la tramitación del proyecto de ley de presupuestos generales del Estado para 1999, en la que el Grupo Parlamentario Popular presentó una enmienda (núm. 1162), proponiendo un alta en la sección trigésima primera y una baja en la sección trigésima segunda, que fue admitida a trámite y aprobada en el Senado [“Boletín Oficial de las Cortes Generales”, Senado, VI Legislatura, Serie II: proyectos de ley, 4 y 22 de diciembre de 1998, núms. 112(d) y 112(h), págs. 543 y 1155, respectivamente]. Y así se hizo también con las enmiendas núms. 383 a 386 del Grupo Parlamentario Socialista y con la núm. 1176 de Izquierda Unida.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práctica fue utilizada por otros grupos parlamentarios en la tramitación del proyecto de presupuestos generales para 2000 (enmienda núm. 1532 de Izquierda Unida, y núms. 1658, 1916 a 1920 y 1970 del Grupo Parlamentario Socialista), para 2001 (enmiendas núms. 641 a 644 y 801 del Grupo Mixto, y núms. 1137, 1369 a 1377 del Grupo Parlamentario Socialista), para 2002 (enmiendas núms. 653, 661 y 706 a 708 del Grupo Parlamentario Socialista, y núms. 1230 a 1234 y 1710 del Grupo Parlamentario Mixto), para 2003 (enmienda núm. 1484 del Grupo Parlamentario Socialista, respecto de la cual la Mesa de la Comisión de presupuestos solicitó su subsanación o aclaración al imputar la baja a una sección distinta de la de alta, siendo finalmente admitida a trámite y sometida a votación) y para 2004 (enmiendas núms. 1389 y 1390 del Grupo Parlamentario Socialista, respecto las cuales la Mesa de la Comisión de Presupuestos solicitó la subsanación o aclaración, que fueron finalmente admitidas a trámite y sometidas 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estamos en presencia de una práctica utilizada por diferentes grupos parlamentarios (incluido el grupo parlamentario del que forman parte los recurrentes) que ha sido admitida por la Cámara al considerar que se ajusta al Reglamento y que es respetuosa con el art. 23.2 CE, sin que vulnere precepto ni principio constitucional alguno. Antes al contrario, de aceptarse el criterio postulado por los recurrentes se habría producido la violación del ius in officium de quienes proponían las enmiendas y, por tanto, del derecho fundamental contenido en el art. 23.2 CE, al haberse alterado lo que pacíficamente había sido admitido para todos los grupos en anteriores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25 de mayo de 2005, el Abogado del Estado, en la representación que ostenta, presentó sus alegaciones solicitando se dictase Sentencia desestimatoria del recurso de inconstitucionalidad. Tras delimitar el objeto del recurso de inconstitucionalidad y concretar el alcance de la doctrina constitucional sobre la materia propia de las leyes de presupuestos, su contenido y límites, puntualiza que la demanda parte de una concepción, no solo muy rigurosa sino inadmisible, sobre el alcance de la doctrina constitucional, pues no es que niegue una falta de conexión entre la ley de presupuestos y las disposiciones impugnadas, sino que la niegan axiomáticamente sin más argumentación. Dicho esto, precisa el Abogado del Estado, antes de entrar a analizar las diferentes quejas, que la denunciada vulneración (en todos los fundamentos del recurso) del principio de seguridad jurídica como certeza en el derecho (art. 9.3 CE) requiere un examen pormenorizado en cada caso de las consecuencias jurídicas de la actuación del legislador, circunstancia esta que, sin embargo, no se produce en el recurso, sin que sea suficiente con afirmar que la norma es incierta para apreciar la vulneración de aquel principio. Además, para el Abogado del Estado, por muy desaconsejable que pueda parecer la técnica de utilizar un solo vehículo para amparar preceptos innovadores en muchas materias y sectores, esto no es suficiente para considerar inconstitucional la norma, por su contradicción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anterior precisión pasa el Abogado del Estado a dar respuesta a cada una de las alegaciones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Impugnación de los arts. 2, 4 y 13, y del anexo I, de la Ley 2/2004, de 27 de diciembre. Antes de entrar a analizar las razones de la impugnación de estos preceptos, precisa el Abogado del Estado que los proyectos de ley de presupuestos generales del Estado contienen algunos preceptos [como los que son objeto de impugnación en este fundamento de la demanda sobre “De la aprobación de los estados de gastos e ingresos” (art. 2), “De la financiación de los créditos aprobados” (art. 4), “De la Seguridad Social” (art. 13) y “Distribución de los créditos por programas” (anexo I)], que establecen las grandes cifras del presupuesto, su núcleo esencial, en cuanto determinan la aprobación de los estados de gastos e ingresos del conjunto de las entidades que integran el sector público estatal, la financiación de aquellos créditos y la distribución de los mismos por programas, que, en realidad, solo suponen un resumen global de las cifras de ingresos y gastos que tienen atribuidas cada una de las Secciones o programas. La tramitación parlamentaria de tales proyectos permite que puedan ser aprobadas enmiendas hasta el último momento de su tramitación por el Pleno del Congreso o del Senado, y no solamente en su fase de ponencia y comisión, de manera que, cuando esto sucede, el Pleno del Congreso, que tras la votación de las enmiendas procede a votar el texto resultante del proyecto de ley, desconoce siempre las cifras globales que corresponden a cada política de gasto y a cada programa presupuestario (esta circunstancia solo sería evitable si el Pleno de la Cámara no aprobara enmiendas y se limitara a ratificar las aprobadas en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cifras definitivamente aprobadas por el Congreso no son sino las resultantes, como dice el acuerdo de la Cámara y el propio “Boletín Oficial” que lo transcribe, de la inclusión en los preceptos impugnados de las enmiendas aprobadas por el Congreso. Se trata, de una mera actividad material, puramente aritmética, que completa la voluntad de la Cámara y no la sustituye, y que aquella ha realizado autónomamente a través de sus servicios técnicos de acuerdo con lo expresamente establecido en el artículo 60.2 del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tampoco es correcto afirmar que se ha vulnerado el artículo 69 del Reglamento del Congreso cuando, tras el veto por el Senado al proyecto de Ley de presupuestos generales aprobado por el Congreso de los Diputados, vuelve a esta Cámara, de manera que lo debatido pasa a ser el levantamiento o no del veto mediante la ratificación del texto inicial, siendo la documentación que servía de base al debate la constituida por el texto del veto interpuesto y no por ninguna otra. Pero es que, además, siendo los servicios jurídicos del Congreso de los Diputados conscientes de la falta de consolidación de las enmiendas aprobadas en el último trámite de la primera lectura del proyecto, se procedió a distribuir entre los grupos parlamentarios las cifras definitivas que debían considerarse aprobadas en el supuesto de que el veto fuera “levantado” por la Cámara. Por tanto, no solo los Diputados fueron conscientes de las enmiendas que estaban votando y aprobando en “en primera lectura” sino que conocían las cifras que se estaban aprobando en el trámite de levantamiento del veto (cifras resultantes de la incorporación de las enmiendas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solo no se ha producido la pretendida infracción reglamentaria sino que, de haberse producido, era carga de los recurrentes, primero, la de haber denunciado ante la propia Cámara el vicio al que imputan la lesión constitucional (la insuficiencia de la información recibida para ejercer su función parlamentaria), y, después, la de acreditar ante este Tribunal Constitucional qué incidencia tuvo el defecto denunciado en el proceso de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de la disposición adicional vigesimoctava (declaración de interés general de determinadas obras de infraestructuras hidráulicas con destino a riego). Señala el Abogado del Estado su perplejidad por esta impugnación habida cuenta que las declaraciones de interés general de obras de infraestructuras hidráulicas con destino a riego se han recogido tradicionalmente en las leyes de presupuestos sin haber provocado nunca dudas en cuanto a su constitucionalidad formal. Dicho esto, señala a continuación, que la consecuencia jurídica de la declaración por Ley de una obra hidráulica como de interés general es que la competencia sobre la misma corresponde a la Administración General del Estado y, por ende, su financiación debe hacerse con cargo a los presupuestos generales del Estado, lo que encuadra fácilmente la disposición impugnada en el contenido eventual o posible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respecto de la alegada vulneración del art. 9.3 CE por la misma disposición, considera el Abogado del Estado que se trata de una imputación gratuita pues el mandato que contiene es claro: persigue la declaración de interés general de determinadas obras y las declaraciones implícitas de utilidad pública y de urgencia de tales obras a efectos de las expropiaciones forzosas que se requieran y de la urgente ocupación de los bienes que resulten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Impugnación de la disposición adicional trigésima (modificación de la Ley 18/2001, de 12 de diciembre, general de estabilidad presupuestaria). Para el Abogado del Estado, en contra de lo sostenido por los Diputados recurrentes, la disposición impugnada no se limitaba a introducir un procedimiento para resolver las posibles discrepancias entre el Congreso y Senado, sino que, además, amplia al primer semestre del año, frente al primer cuatrimestre de la redacción anterior, el plazo para la fijación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pocas materias pueden encontrarse que guarden una relación más estrecha con la aprobación del programa de ingresos y gastos del Gobierno como la relativa a la determinación del objetivo de estabilidad presupuestaria, siendo la Ley de presupuestos la que determina si la Administración General del Estado ha respetado el principio de estabilidad presupuestaria. La determinación del objetivo de estabilidad presupuestaria no constituye, como señalan los recurrentes, una fase previa e independiente de los presupuestos, pues el objetivo de estabilidad está en la base de los presupuestos y se proyecta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mientras que en la anterior redacción se exigía que la aprobación del objetivo de estabilidad se produjera necesariamente por ambas Cámaras, de forma que un eventual rechazo en el Senado conducía automáticamente a la presentación, en el plazo máximo de un mes, de un nuevo acuerdo por parte del Gobierno para su aprobación en las Cámaras, con la nueva redacción del precepto, si el objetivo de estabilidad presentado por el Gobierno es aprobado en el Congreso y rechazado en el Senado, se somete a una nueva votación en el Congreso, aprobándose si éste lo ratifica por mayoría simple. Se trata de un procedimiento que es plenamente coherente con el modelo de procedimiento legislativo configurado por la Constitución, en el que el Congreso de los Diputados prevalece sobre el Senado en caso de discrepancia (art. 90.2 CE), como sucede también en el procedimiento de aprobación de la Ley de presupuestos previsto en los Reglamentos de las Cámaras, en el cual, en caso de ser rechazado por el Senado el texto remitido por el Congreso, éste decidirá con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Impugnación de la disposición adicional trigésimo primera (modificación de la Ley 47/2003, de 26 de noviembre, general presupuestaria). Para el Abogado del Estado, dejando a un lado la incoherencia que supone la afirmación de los recurrentes de que, aun cuando se trata de una medida que procura “mejorar el proceso de fiscalización previa e intervención de los derechos e ingresos del Tesoro”, sin embargo, no está ligada a previsión de ingresos para el 2005, la medida que contiene pretende aclarar los términos en que ha de producirse la fiscalización previa e intervención de los derechos e ingresos del Tesoro público, sirviendo, en consecuencia, a la mayor inteligencia y la mejor ejecución del presupuesto, lo que le permite formar parte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Impugnación de la disposición adicional trigésimo cuarta (modificación del texto refundido de la Ley del catastro inmobiliario, aprobado por Real Decreto Legislativo 1/2004, de 5 de marzo). A juicio del Abogado del Estado, no es posible sostener que la regulación del catastro y, por tanto, las modificaciones de esa regulación, son una materia sin incidencia alguna en la Hacienda general o que la materia catastral no es materia tributaria en sentido estricto, cuando lo cierto es que la materia catastral tiene incidencia en las previsiones de ingresos de los tres niveles territoriales de Administración, al constituir el valor catastral un elemento esencial en la determinación de la base imponible de diferentes tributos, tanto estatales (impuesto sobre la renta de las personas físicas), como autonómicos (impuesto sobre el patrimonio, impuesto sobre sucesiones y donaciones e impuesto sobre transmisiones patrimoniales y actos jurídicos documentados) y locales (impuesto sobre bienes inmuebles e impuesto sobre el incremento del valor de los terrenos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Impugnación de la disposición adicional trigésimo novena (modificación de la Ley 41/1999, de 12 de noviembre, sobre sistemas de pagos y de liquidación de valores) y de la disposición adicional cuadragésima (modificación de la Ley 13/1994, de 1 de junio, de autonomía del Banco de España). Según el Abogado del Estado, con estas disposiciones (como señala la exposición de motivos de la Ley 2/2004) se trata de conseguir “la integración de los sistemas de pago en España”, pilar básico para el correcto funcionamiento del sistema financiero y de la propia estabilidad financiera, constituyendo una materia directamente relacionada con la política económica, a través de los sistemas de compensación y liquidación de pagos interbancarios en el marco de la política monetaria establecida por el Sistema Europeo de Bancos Centrales. Por tanto, las modificaciones normativas introducidas por esas disposiciones guardan una indudable relación directa con los criterios de política económica general, al perseguir dos claros objetivos de política económica (profundizar en el proceso de liberalización y privatización de los sistemas de pago en España y conseguir un mejor posicionamiento de los sistemas de pago españoles a nivel europeo), lo que impide imputarles objeción alguna a la luz del art. 134.2 CE, resultando indudable su encuadramiento en el contenido eventual o posible de la Ley de presupuestos. Y tampoco puede apreciarse la vulneración del art. 9.3 CE, al representar un mesurado intento de aclarar y completar los sistemas de pago en España, en cuanto piezas básicas que aseguran el buen fin de las transacciones que se formalizan en los mercados financieros, al tiempo que tratan de fortalecer su posición a nivel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Impugnación de la disposición adicional cuadragésima octava (modificación de la Ley 25/1990, de 20 de diciembre, del medicamento. Ingresos por volumen de ventas al Sistema Nacional de Salud). Esta disposición establece un “descuento por volumen de ventas” de los fabricantes o importadores de medicamentos al Sistema Nacional de Salud. La esencia de la misma es, por tanto, regular el precio del medicamento, aunque en este caso ello se haga a través de un mecanismo indirecto, cuya naturaleza debe concretarse. En este sentido, puesto que la categoría de ingresos no está recogida en la Constitución, que solo prevé el concepto amplio de “prestación patrimonial pública” (art.31.3 CE) y el más preciso de “tributo” (art. 133.1 CE), habrá que estar a la verdadera naturaleza de los referidos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subraya el Abogado del Estado, según las Sentencias de la Sección Sexta de la Sala de lo Contencioso-Administrativo del Tribunal Superior de Justicia de Madrid de 2 de abril y 17 de septiembre de 2004 (recursos núms. 973-2001 y 184-2002), dictadas en materia de actos de facturación-liquidación del Instituto Nacional de la Salud (INSALUD) en aplicación del Real Decreto Ley 5/2000, de 23 de junio, “Los descuentos controvertidos no tienen en rigor naturaleza tributaria, sino que pueden sin esfuerzo incluirse entre las medidas adoptadas por la Administración para contener el gasto farmacéutico y más concretamente dentro de un concepto amplio del ‘margen’ al que literalmente alude la propia disposición adicional... Se trata de una forma de actuación administrativa dentro de una actividad intervenida, habiéndose ya pronunciado el Tribunal Supremo a favor de la legalidad de las fórmulas de intervención del Gobierno en el establecimiento de los márgenes correspondientes a la dispensación al público de Especialidades Farmacéuticas de uso humano y sancionando de este modo la validez del Real Decreto 165/1997, de 7 de febrero (Sentencias de 5, 8, 14 Y 15 de noviembre de 1999)” (fundamento de Derecho 5). De esta manera, para el Abogado del Estado, la disposición impugnada se encuadra dentro de la potestad estatal de regulación de los precios de los medicamentos, como parte de la ordenación económica y como principal medio para conseguir una financiación racional del Sistema Nacional de Salud, y no viene sino a intervenir en la fijación de los precios de los medicamentos, lo que incide especialmente en la financiación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ingresos estatales por descuentos por volumen de ventas de medicamentos al Servicio Nacional de Salud constituyen para el Abogado del Estado, entonces, una figura conocida en el campo mercantil como rappels de venta, que se exigen por parte de las empresas o entidades a sus proveedores en atención al volumen de compras que les efectúan. En este caso, el cliente que exige el descuento por volumen de ventas a las industrias proveedores de medicamentos es el Estado, como responsable del Servicio Nacional de Salud, y, solamente, por el importe de las ventas que los proveedores efectúen por cuenta de dicho Servicio, sin que aquellas personas y entidades que no suministren medicamentos al Servicio Nacional de Salud deban de satisfacer ingreso alguno, por lo que no puede calificarse como un tributo sobre las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existen ya rappels sobre ventas de las farmacias, que se establecieron por el Real Decreto-ley 5/2000, de 23 de junio, de medidas urgentes de contención del gasto farmacéutico público y de racionalización del uso de medicamentos, al regular y cuantificar determinadas deducciones en función de la facturación de cada farmacia. Su establecimiento por Real Decreto-ley ilustra su condición de rappels o descuentos sobre ventas de las farmacias que, como ha señalado la jurisprudencia antes referida, ni tiene la naturaleza de una prestación patrimonial de carácter público ni tampoco la de un tributo. En efecto, los descuentos por volumen de ventas no se hallan ligados a la capacidad económica de los proveedores pues no actúan sobre sus ventas o beneficios totales sino solo sobre la partida correspondiente a las dispensadas en virtud de receta con cargo a los fondos del Estado y, además, lo hacen sobre los precios de venta con el impuesto sobre el valor añadido incluido, poniendo de manifiesto que no se trata de un tributo sino de una manera de regular los precios. Pero es que, además, carece del carácter general propio de todo tributo pues no afecta a todos los fabricantes o importadores de medicamentos o sustancias medicinales, sino solo a aquellos que dispensen recetas con cargo al Sistema Nacional de Salud. Y también les falta la característica de obligatoriedad que concurre en los tributos pues los descuentos no son exigidos a todas las personas y entidades, sino solo y exclusivamente a aquellas que voluntariamente decidan dispensar sus productos a través del Sistema Nacional de Salud. En fin, tampoco podría entenderse que este descuento constituye una tasa al faltar uno de sus elementos esenciales como es la existencia de un servicio administrativo a cambio que se remunere, lo que a su vez determina que no haya conexión alguna con el coste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puesto que los ingresos por descuentos sobre ventas de medicamentos al Servicio Nacional de Salud no se configuran como una prestación patrimonial de carácter público, ni como un tributo, su establecimiento no incide en modo alguno en la prohibición constitucional que contiene el art. 134.7 CE. Tampoco se vulnera el principio de reserva de ley operante en materia tributaria (art. 31.3 CE, al tratarse de un ámbito ajeno a la misma y, en consecuencia, en el que no queda afectada la esencia del deber constitucional de contribuir al sostenimiento de los gastos públicos que enuncia el art. 31.1 CE. Es más, sin olvidar que la Ley 2/2004 tiene formalmente rango de ley, respecto de la remisión al reglamento que hace el título VIII de la Ley del medicamento relativo a la intervención administrativa del precio de los medicamentos y la eventual infracción del principio de reserva de ley, la Sentencia del Tribunal Supremo de 5 de noviembre de 1999 señaló que la Ley del medicamento no incorpora medidas desproporcionadas de intervención administrativa en la determinación de precios y márgenes, si se tienen en cuenta las necesidades derivadas de protección de la salud pública, incluyendo “el contenido material suficiente para entender constitucionalmente legítima la remisión que efectúa a la norma reglamentaria en orden a la intervención de los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denunciado desconocimiento por la disposición impugnada del art. 4 de la Directiva 89/105/CEE del Consejo, de 21 de diciembre, el Abogado del Estado no logra apreciar en qué medida su contenido afecta a la citada Directiva, que versa sobre una cuestión distinta, como es la congelación de precios de los medicamentos que se permite imponer a los Estados miembros. Además, conforme a reiterada doctrina del Tribunal Constitucional, la citada Directiva no puede constituir canon de valoración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cuanto a la arbitrariedad de que se acusa también a la disposición impugnada, subraya el Abogado del Estado que no incurre en la arbitrariedad proscrita en el art. 9.3 CE al no contener discriminación alguna y disfrutar de una clara explicación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Impugnación de la sección duodécima (servicios 01 y 04), sección decimotercera (servicios 02, 03 y 04, sección decimocuarta (servicios 03, 11, 16 y 21), sección decimoquinta (servicio 08), sección decimosexta (servicios 01, 02, 03, 04 y 05), sección decimoséptima (servicios 38 y 01), sección decimoctava (servicios 02, 03 y 10), sección decimonovena (servicios 01, 04 y 07), sección vigésima (servicios 01, 05 y 06), sección vigesimoprimera (servicio 01), sección vigesimosegunda (servicio 01), sección vigesimotercera (servicio 01), sección vigesimocuarta (servicios 02, 03 y 04), sección vigesimoquinta (servicios 03, 09 y 13) y sección vigesimoséptima (servicio 09). Precisa el Abogado de Estado, antes que nada, la dificultad que tiene para dar respuesta a la cuestión planteada pues parece que lo planteado por la demanda, en este particular, sería que la lesión vendría producida por una merma o reducción de las facultades o competencias del legislativo, que beneficiaría las del Ejecutivo, cuando lo cierto es que el objeto del recurso está constituido precisamente por la aprobación de unas enmiendas parlamentarias. En efecto, para el Abogado del Estado, no se alcanza a determinar la conexión de los reproches de la demanda con los preceptos constitucionales denunciados como infringidos: en primer lugar, la facultad de enmienda parlamentaria de los presupuestos presentados por el Gobierno está explícitamente reconocida en el art. 134.1 CE y a ese origen se deben precisamente las asignaciones presupuestarias impugnadas; en segundo lugar, tampoco resulta del todo comprensible la denunciada infracción del art. 134.6 CE, puesto que el precepto se refiere claramente al límite global de gasto y no a lo que dice impugnar la demanda como “reasignación de gasto entre las Secciones del presupuesto”; y, en fin, en tercer lugar, se incluye como vulnerado el art. 134.7 CE, pero no se hace visible su relación con la materia misma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pasa el Abogado del Estado a analizar la vulneración del art. 133.3 del Reglamento del Congreso de los Diputados, que se pone en relación con el art. 134.6 CE, suponiendo que la regla limitativa contenida en el primero de estos preceptos, que condiciona las enmiendas de aumento de crédito a las propuestas de baja en la misma sección, es una modulación de lo dispuesto en el art. 111 del Reglamento del Congreso, y que éste, a su vez, es un trasunto de lo dispuesto en el art. 134.6 CE. Este intento de identificación de preceptos queda para el Abogado del Estado desmentido en la propia demanda cuando se ve obligada a distinguir entre el “límite global” de gasto y su “distribución” entre secciones. Es improcedente, por tanto, querer atribuir a dos preceptos del Reglamento de la Cámara un mismo e idéntico contenido: si el citado art. 111, que es un trasunto de lo dispuesto en el art. 134.6 CE, se refiere al límite de gasto global, el 133.3 regula una cuestión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el Abogado del Estado, la demanda admite que los presupuestos experimenten reasignaciones, de manera que las previsiones de la sección trigésima primera (programa de imprevistos y no clasificados) permiten acudir a reforzar cualquier otra necesidad. Sin embargo, la demanda no admite el mecanismo inverso, es decir, que se puedan asignar recursos de otras secciones a la sección trigésima primera. A su juicio, la regla de la identidad de sección a que se refiere el art. 133.3 para los aumentos y bajas de crédito tienen como excepción los aumentos y las bajas de la sección de imprevistos, porque de otro modo no sería posible la operación que la demanda reconoce como legítima: la baja en la sección trigésima primera y su redistribución entre cualquiera de las otras Secciones. Si se admite la baja de la sección de imprevistos, no se sabe qué razón habría para excluir sus aumentos, puesto que para el correcto funcionamiento de esta sección resultan imprescindibles las dos cosas. Precisamente el límite global que establece el art 134 CE en sus apartados 5 y 6, solo podría verse afectado con una interpretación como la mantenida en la demanda, que solo admite las transferencias de un único sentido. Pero no solo eso. La sorpresa que provoca la argumentación de los recurrentes se hace aún mayor cuando se comprueba que el Acuerdo de admisión a trámite de tales enmiendas en la Comisión de Presupuestos del Congreso se adoptó por su Mesa en el ejercicio de sus funciones, cuyo Presidente era un Diputado del Grupo Parlamentario al que pertenecen los firmantes del recurso, sin aparente oposición de los miembros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necesario entrar, entonces, en el examen de si el Reglamento de la Cámara puede ser o no pauta de la constitucionalidad de las normas legales emanadas del Poder Legislativo, cuando ni siquiera se denuncia la alteración, sustancial o no, de la formación de la voluntad de la Cámara. Pero es que, incluso en el supuesto de que se llegara a entender que el art. 133.3 constituye un trasunto del art. 134.6 CE, la hipotética vulneración de dicho artículo no conllevaría sin más la del precepto constitucional. Al respecto, señala el Abogado del Estado, que en ningún momento el Gobierno se opuso a la tramitación de las enmiendas propuestas, de manera que, de acuerdo con el art. 111.2 y 3 del Reglamento, la ponencia de la Comisión de Presupuestos remitió al Gobierno la relación de las enmiendas que, a su juicio, requerían de su conformidad (relación recibida por el Ministerio de la Presidencia el 4 de noviembre de 2004), sin que el gobierno diera respuesta razonada en el plazo de quince días previsto en el Reglamento del Congreso, lo que implicaba que, una vez transcurrido el plazo citado, el silencio expresaba su conformidad con la tramitación, lo que impide poder apreciar la vulneración del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precisa el Abogado del Estado, las consideraciones que hace la demanda relativas a la lesión de la igualdad de los grupos parlamentarios (art. 14 CE) y de la interdicción de la arbitrariedad (art. 9.3 CE), parecen tener tienen un valor retórico pues ni aquéllos han dejado de disponer de las mismas oportunidades de enmienda, ni las oportunidades de enmendar los proyectos del Gobierno pueden razonablemente conceptuarse como restricciones indebidas al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marzo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EFECTOS DE LA MODIFICACIÓN Y DEROGACIÓN DE NORMAS. Como ha quedado expuesto en los antecedentes, el objeto del presente recurso de inconstitucionalidad lo constituyen los arts. 2, 4 y 13, el anexo I, las disposiciones adicionales vigesimoctava, trigésima, trigésimo primera, trigésimo cuarta, trigésimo novena, cuadragésima y cuadragésima octava, así como contra las secciones duodécima (Asuntos Exteriores y Cooperación en los servicios 01 y 04), decimotercera (Justicia en los servicios 02, 03 y 04), decimocuarta (Defensa en los servicios 03, 11, 16 y 21), decimoquinta (Economía y Hacienda en el servicio 08), decimosexta (Interior en los servicios 01, 02, 03, 04 y 05), decimoséptima (Fomento en los servicios 38 y 01), decimoctava (Educación y Ciencia en los servicios 02, 03 y 10), decimonovena (Trabajo y Asuntos Sociales en los servicios 01, 04 y 07), vigésima (Industria, Turismo y Comercio en los servicios 01, 05 y 06), vigesimoprimera (Agricultura, Pesca y Alimentación en el servicio 01), vigesimosegunda (Administraciones Públicas en el servicio 01), vigesimotercera (Medio Ambiente en el servicio 01), vigesimocuarta (Cultura en los servicios 02, 03 y 04), vigesimoquinta (Presidencia en los servicios 01, 02 y 03), vigesimosexta (Sanidad y Consumo en los servicios 03, 09 y 13) y vigesimoséptima (Vivienda en el servicio 09), unos y otras, de la Ley 2/2004, de 27 de diciembre, de presupuestos generales del Estado para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concretas cuestiones planteadas por los Diputados recurrentes conviene precisar, con carácter general, que el hecho de que algunas de las disposiciones de la ley impugnada hayan podido ser eventualmente modificados o derogados no priva de objeto al presente recurso, sino que, antes al contrario,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(STC 136/2011, de 13 de septiembre, FJ 2; y 132/2013, de 5 de junio, FJ 1). Ello sin perjuicio de que cuando se imputen a disposiciones concretas violaciones constitucionales que no afecten al procedimiento legislativo de aprobación de la ley o a su contenido posible, se pueda entrar a delimitar los efectos que sobre el objeto del presente proceso constitucional pueda tener la eventual derogación o modificación de los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DESCONOCIMIENTO DE LAS CIFRAS DEFINITIVAS DE INGRESOS Y GASTOS APROBADAS. El primer bloque de preceptos impugnados en el presente proceso constitucional son los arts. 2 [“De la aprobación de los estados de gastos e ingresos de los Entes referidos en las letras a) a d) del artículo 1 de la presente Ley”], 4 (“De la financiación de los créditos aprobados en el artículo 2 de la presente ley”) y 13 (“De la Seguridad Social”), así como el anexo I (“Distribución de los créditos por programas”) de la Ley 2/2004, de 27 de diciembre, de presupuestos generales del Estado para 2005. Consideran los Diputados recurrentes que no se ha garantizado la transparencia y publicidad en el proceso de formación de la voluntad de la Cámara, y, por tanto, que se han vulnerado los arts. 9.3, 66.2 y 134.2, todos ellos de la CE, así como el art. 69 del Reglamento del Congreso de los Diputados, porque al no haberse llegado a conocer por los Diputados del Congreso las cifras de los ingresos y gastos que se estaban aprobando y al haberse publicado en el Diario Oficial del Congreso de los Diputados unas cifras definitivas que no son las aprobadas por el Pleno del Congreso, se sustrajo a esta Cámara el conocimiento del estado definitivo de los ingresos y gastos que figuraban en los presupuestos generales para 2005, impidiéndole con ello cumplir la función de control que tiene la Ley de presupuestos generales. Sin embargo, ni el Letrado de las Cortes Generales ni el Abogado del Estado consideran que se haya producido este vicio de procedimiento por dos motivos: en primer lugar, porque el texto del proyecto de ley no ha dejado de recoger ninguna de las decisiones adoptadas por el Congreso de los Diputados, ni tampoco ha recogido aspecto alguno que no haya sido aprobado. Y, en segundo lugar, porque de haberse producido la infracción denunciada, era carga de los recurrentes tanto la de haberla denunciado ante la propia Cámara como la de haber acreditado luego ante este Tribunal qué incidencia tuvo el defecto en el proceso de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que nada es preciso insistir una vez más en que “la inobservancia de los preceptos que regulan el procedimiento legislativo podría viciar de inconstitucionalidad la ley” pero que no basta “cualquier vicio o inobservancia de los previstos en las normas que regulan el procedimiento parlamentario” siendo necesario que “esa inobservancia altere de modo sustancial el proceso de formación de voluntad en el seno de las Cámaras”, pues “sólo los vicios o defectos más graves provocan un déficit democrático en el proceso de elaboración de una norma que podría conducir a su declaración de inconstitucionalidad” [SSTC 136/2011, de 13 de septiembre, FJ 10; 176/2011, de 8 de noviembre, FJ 4; 102/2012, de 8 de mayo, FJ 3; 209/2012, de 14 de noviembre, FJ 4 c); y 36/2013, de 14 de febrero, FJ 3]. Por tanto, la existencia de un determinado defecto en la tramitación parlamentaria de una norma “sólo tendrá trascendencia si se hubiere privado a las Cámaras de un elemento de juicio necesario para su decisión”, siendo imprescindible que el citado defecto se hubiese “denunciado ante las mismas Cámaras” [SSTC 108/1986, de 29 de julio, FJ 3; 136/2011, de 13 de septiembre, FJ 10 a); y 238/2012, de 13 de diciembre, FJ 3, todas ellas respecto de la ausencia de determinado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debe señalarse que no consta que los Diputados recurrentes hayan hecho uso de su derecho a pedir la observancia del Reglamento (art. 72.1 del Reglamento del Congreso), y, por tanto, que hayan denunciado ante la Cámara en la que se produjo el vicio que denuncian, razón por la cual, solo por este motivo debe rechazarse la pretendida declaración de inconstitucionalidad de los preceptos impugnados. Pero es que, en segundo lugar, incluso soslayando lo anterior, debe subrayarse que el juicio de constitucionalidad de una norma con rango legal nada tiene que ver con el análisis de la pureza técnica del procedimiento parlamentario dirigido a su aprobación, no siendo función de este Tribunal la de controlar la corrección del funcionamiento de las Cámaras. De esta manera, si solo pueden llegar a tener relevancia constitucional los vicios de procedimiento cuyo alcance haya alterado de manera sustancial el proceso de formación de la voluntad de una Cámara, difícilmente podría el vicio denunciado conducir a la declaración de inconstitucionalidad pretendida sin haberse acreditado previamente de un lado, que se ha producido el citado vicio y, de otro, que el vicio es de tal naturaleza que ha afectado al proceso de formación de la voluntad de la Cámara, circunstancia esta que, de haberse producido el vicio, no habría ocurrido en la medida que los propios recurrentes reconocen en alegaciones la entrega de una documentación aclaratoria de las cifras de ingresos y gastos que se iban a someter a debate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hecho de haberse repartido la documentación aclaratoria unas horas antes de la votación y no en el plazo de las cuarenta y ocho horas a que hace referencia el art. 69 del Reglamento del Congreso de los Diputados, tampoco constituye un vicio que pueda conducir a declarar la inconstitucionalidad de los preceptos impugnados debido a que dicho vicio solo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[STC 136/2011, de 13 de septiembre, FJ 10 e)]. Y está claro que el eventual incumplimiento del plazo de antelación con el que ha de entregarse la documentación necesaria para los debates (plazo que, por cierto, puede ser alterado por acuerdo de la Mesa del Congreso o de la Comisión según el mismo art. 69), en el caso que nos ocupa, no ha privado a la Cámara del ejercicio de su función legislativa ni le ha impedido cumplir la función de control que tiene la Ley de presupuestos generales, pues la reducción del tiempo para analizar la documentación entregada no tiene por qué haberse traducido en una merma de los principios constitucionales que han de informar el procedimiento legislativo en cuanto procedimiento de formación de la voluntad del órgano (STC 234/2000, de 3 de octubre,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la inconstitucionalidad del primer boque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CONTENIDO EVENTUAL DE LA LEY DE PRESUPUESTOS GENERALES DEL ESTADO. El segundo bloque de preceptos impugnados lo constituyen las disposiciones adicionales vigesimoctava (“Declaración de interés general de determinadas obras de infraestructuras hidráulicas con destino a riego”), trigésima (“Modificación de la Ley 18/2001 de 12 de Diciembre, General de Estabilidad Presupuestaria”), trigésima primera (“Modificación de la Ley 47/2003, de 26 de noviembre, General Presupuestaria”), trigésima cuarta (“Modificación del texto refundido de la Ley del Catastro Inmobiliario, aprobado por Real Decreto Legislativo 1/2004, de 5 de marzo”), trigésima novena (“Modificación de la Ley 41/1999, de 12 de Noviembre, sobre sistemas de pagos y de liquidación de valores”), cuadragésima (“Modificación de la Ley 13/1994, de 1 de Junio, de Autonomía del Banco de España”) y cuadragésimo octava (“Modificación de la Ley 25/1990, de 20 de diciembre, del Medicamento. Ingresos por volumen de ventas del Sistema Nacional de Salud”), las cuales, a juicio de los Diputados recurrentes, carecen de la necesaria conexión con los presupuestos generales del ejercicio y, por tanto, de un razón legitimadora para formar parte de su contenido eventual, con vulneración, por esta razón, de los arts. 9.3, 66.2 y 134.2, todos ellos de la Constitución, y también, en el caso de la disposición adicional trigésima cuarta, con vulneración del art. 137.7 CE. Para el Abogado del Estado, sin embargo, todas las disposiciones adicionales impugnadas encuadran en el contenido eventual o posible de la Ley de presupuestos por guardar la necesaria conexión con las previsiones de ingresos, con las autorizaciones de gasto del ejercicio, con la política económica del Gobierno o por servir a la mayor inteligencia y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modificación sobre el objeto. Antes de resolver las cuestiones que se someten a la consideración de este Tribunal en este nuevo bloque, debe precisarse que algunas de las disposiciones afectadas por la ley impugnada han sido posteriormente modificadas o, incluso, derogadas. Así ha sucedido con la disposición adicional trigésimo cuarta, que modificaba algunos preceptos del Real Decreto Legislativo 1/2004, de 5 de marzo, por el que se aprueba el texto refundido de la Ley del catastro inmobiliario, y, entre ellos, a su disposición transitoria primera, que se ha visto posteriormente afectada, primero, por la Ley 36/2006, de 29 de noviembre, de medidas para la prevención del fraude fiscal, luego, por la Ley 16/2007, de 4 de julio, de reforma y adaptación de la legislación mercantil en materia contable para su armonización internacional con base en la normativa de la Unión Europea, y, en fin, finalmente, por la Ley 34/2007, de 15 de noviembre, de calidad del aire y protección de atmósfera. Lo mismo ha ocurrido con la disposición adicional trigésima novena que modificaba, entre otros, el art. 18 de la Ley 41/1999, de 12 de noviembre, sobre sistemas de pagos y liquidación de valores, luego modificado por la Ley 16/2009, de 13 de noviembre, de servicios de pago. Y, en fin, la disposición adicional trigésima modificaba la Ley 18/2001, de 12 de diciembre, general de estabilidad presupuestaria, norma esta que ha sido posteriormente derogada por el Real Decreto Legislativo 2/2007, de 28 de diciembre, por el que se aprobaba el texto refundido de la Ley general de estabilidad presupuestaria, el cual, a su vez, ha sido derogado por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hemos señalado en el fundamento jurídico 1, el hecho de que las normas impugnadas hayan sido posteriormente modificadas o derogadas no priva de objeto al presente recurso, en lo que a ellas se refiere, en la medida que al imputársele “como vicio la afectación del contenido posible de la Ley impugnada, subsiste el interés constitucional de velar por el recto ejercicio de la potestad legislativa” [SSTC 136/2011, de 13 de septiembre, FJ 2; 86/2013, de 11 de abril, FJ 2; 132/2013, de 5 de junio, FJ 2; y 217/2013, de 19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Contenido eventual de la Ley de presupuestos generales del Estado. Debemos recordar una vez más que, como tantas veces hemos señalado, la Ley de presupuestos generales del Estado puede tener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SSTC 3/2003, de 16 de enero, FJ 4; 238/2007, de 21 de noviembre, FJ 4; 248/2007, de 13 de diciembre, FJ 4; 9/2013, de 28 de enero, FJ 3 b); y 217/2013, de 19 de diciembre, FJ 5 a)]. Esta limitación de contenido es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[por todas, SSTC 86/2013, de 11 de abril, FJ 3; y 217/2013, de 19 de diciembre, FJ 5 a)]. En consecuencia, para que una disposición pueda integrarse en el contenido eventual de la Ley de presupuestos salvando su legitimidad constitucional es necesario que guarde una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238/2007, de 21 de noviembre, FJ 4; 248/2007, de 13 de diciembre, FJ 4; 74/2011, de 19 de mayo, FJ 3; 9/2013, de 28 de enero, FJ 3 b), y 217/2013, de 19 de diciembre,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vigesimoctava (“Declaración de interés general de determinadas obras de infraestructuras hidráulicas con destino a riego”) declara de interés general una serie de obras de infraestructura, con la siguiente declaración de utilidad pública habilitante de las expropiaciones necesarias y urgente ocupación de los bienes afectados. La declaración de utilidad pública de una infraestructura conlleva necesariamente que se consignen en el presupuesto los créditos necesarios para la ejecución de esas obras en los que también deben incluirse el montante de las indemnizaciones que deban afrontarse con motivo de la expropiación por exigencias del art. 33.3 CE. De ese modo, esta declaración de interés general, como presupuesto legal habilitante para proceder a una expropiación, no solo pone de manifiesto una conexión directa con los gastos del ejercicio, sino que, además, sirve a la mejor inteligencia del instrumento presupuesto para cuya ejecución se dicta [en el mismo sentido, STC 206/2013, de 5 de diciembre, FJ 3 c)]. Debe rechazarse, por tanto, que la disposición impugnada vulnere los arts. 9.3, 66.2 y 134.2,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trigésima (“Modificación de la Ley 18/2001, de 12 de diciembre, General de Estabilidad Presupuestaria”) introdujo una previsión en el art. 8 de la Ley 18/2001, de 12 de diciembre, en orden a la fijación del objetivo de estabilidad presupuestaria, conforme a la cual si el objetivo de estabilidad aprobado por el Congreso de los Diputados se rechazaba por el Senado, antes de que el Gobierno tuviese que remitir una nueva propuesta con otro objetivo de estabilidad, el Congreso podía mediante una nueva votación por mayoría simple, aprobar el citado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una disposición de ordenación procedimental que se limita a arbitrar un trámite dirigido a concretar la forma de determinar el objetivo de estabilidad presupuestaria a cuyo cumplimiento se deben dirigir los presupuestos, por lo que es difícil apreciar la necesaria conexión económica —relación directa con los ingresos o gastos del Estado o vehículo director de la política económica del Gobierno— o presupuestaria —para una mayor inteligencia o mejor ejecución del presupuesto. Pero lo realmente definitivo es que esa ordenación procedimental afecta a la autonomía reglamentaria de la Cámara, ya que establece una regulación del procedimiento parlamentario de aprobación de los presupuestos generales que, por su incidencia en el proceso de elaboración legislativa queda reservada al desarrollo normativo de las propias Cámaras de acuerdo con el art. 72.1 CE o a la ley y, por tanto, queda al margen del limitado contenido material que el art. 134.2 CE reserva a la ley de presupuestos. Debe declararse, en consecuencia, que la disposición adicional trigésima de la Ley 2/2004, de 27 de diciembre, de presupuestos generales del Estado para 2005, es inconstitucional y nula por contradecir los arts. 9.3, 66.2 y 134.2,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trigésimo primera (“Modificación de la Ley 47/2003, de 26 de noviembre, General Presupuestaria”) modifica el art. 148 de la Ley 47/2003, de 26 de noviembre, para introducir una previsión en el proceso de fiscalización previa e intervención de los derechos e ingresos del tesoro público. Si con anterioridad a la modificación aquel precepto autorizaba a sustituir esa fiscalización previa e intervención “por las comprobaciones efectuadas en el ejercicio del control financiero permanente y la auditoría pública, salvo en los actos correspondientes a devoluciones de ingresos”, tras la modificación impugnada la excepción a esa sustitución en la fiscalización previa e intervención alcanza “a los actos de ordenación del pago y de pago material correspondientes a devoluciones de ingresos indebidos”. Como puede comprobarse, se trata de una medida que no solo carece de virtualidad para incidir en los límites materiales ex art. 134 CE que para las leyes de presupuestos ha declarado nuestra jurisprudencia constitucional [SSTC 61/1997, de 2 de marzo, FJ 2.b); 206/2013, de 5 de diciembre, FJ 3; y 217/2013, de 19 de diciembre, FJ 5 d)], sino que se dirige a una mejor ejecución del presupuesto, lo que impide apreciar la vulneración denunciada [en sentido similar, STC 206/2013, de 5 de diciembre, FJ 3 i)]. Por tal motivo, debe rechazarse que la disposición impugnada vulnere los arts. 9.3, 66.2 y 134.2,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trigésimo cuarta (“Modificación del texto refundido de la Ley del Catastro Inmobiliario, aprobado por Real Decreto Legislativo 1/2004, de 5 de marzo”) da nueva redacción a determinados preceptos del texto refundido de la Ley del catastro inmobiliario. En concreto, incluye (i) la consideración de bien inmueble al ámbito espacial de un derecho de superficie [art. 6.2 c)]; (ii) una regulación más precisa de los titulares catastrales y la atribución de titularidades en caso de concurrencia, así como la obligación de que consten en el catastro a los solos efectos de información respecto de las imputaciones de rentas inmobiliarias en el impuesto sobre la renta de las personas físicas, quienes ostenten sobre el bien inmueble un derecho real de disfrute sometido a dicha imputación (art. 9); (iii) la obligación del titular catastral de facilitar los datos identificativos de quienes ostenten sobre el bien inmueble un derecho real de disfrute sometido a la imputación de rentas inmobiliarias en el impuesto sobre la renta de las personas físicas (art. 13); (iv) la consideración de comunicación de la información con trascendencia catastral que debe remitir la Agencia Estatal de Administración Tributaria al Catastro con los datos identificativos y cuotas de participación de los titulares de derechos que recaigan sobre bienes inmuebles, obtenida a través de los procedimientos de aplicación de los tributos (art. 14); (v) la posibilidad de que quienes ostenten sobre el bien inmueble un derecho real de disfrute sometido a la imputación de rentas inmobiliarias en el impuesto sobre la renta de las personas físicas dirijan solicitudes al Catastro para que se haga constar la adquisición, existencia o cese de su derecho (art. 15); (vi) la obligación de declarar la constitución, modificación o adquisición de la titularidad de un derecho real de disfrute sometido a la imputación de rentas inmobiliarias en el impuesto sobre la renta de las personas físicas y de las cuotas de participación en caso de cotitularidades (art. 16); (vii) una regulación del momento de efectividad de la clasificación de los bienes inmuebles y de su valoración catastral (disposición transitoria primera); y (viii) la posibilidad de completar la descripción de los inmuebles inscritos con la información suministrada por la Agencia Estatal de la Administración tributaria relativas a las cotitularidades.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puede negarse que, al margen de que el régimen catastral, con carácter general, sirve de base a la aplicación de determinados tributos —como el impuesto sobre bienes inmuebles, el impuesto sobre el incremento del valor de los terrenos de naturaleza urbana, el impuesto sobre la renta de las personas físicas o el impuesto sobre el patrimonio— las concretas modificaciones incluidas en la ley de presupuestos impugnada tienen una relación directa con los ingresos del ejercicio, bien referido a la titularidad de derechos reales de disfrute sobre un bien inmueble sometido a la imputación de rentas inmobiliarias en el impuesto sobre la renta de las personas físicas; a la identificación y determinación de las respectivas cuotas en caso de cotitularidad de los derechos reales sobre los bienes inmuebles inscritos; o, en fin, a la propia valoración catastral de los bienes. Ello legitima constitucionalmente esta regulación para formar parte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modificación que se opera sobre el apartado 2 del art. 6 del texto refundido de la Ley del catastro inmobiliario no afecta al concepto de bien inmueble (que se recoge en el apartado 1), como señalan los recurrentes, sino al de bienes que también tienen la consideración de inmuebles a efectos catastrales, limitándose a añadir al ámbito espacial de una concesión administrativa el de un derecho de superficie. No solo se trata, entonces, de una medida que carece de virtualidad para incidir en los límites materiales ex art. 134 CE que para las leyes de presupuestos ha declarado nuestra jurisprudencia constitucional [SSTC 61/1997, de 2 de marzo, FJ 2 b); 206/2013, de 5 de diciembre, FJ 3, y 217/2013, de 19 de diciembre, FJ 5 d)], sino que consiste en una mera adecuación circunstancial de un aspecto concreto de una clase de bien inmueble que de ninguna manera incide en la prohibición prevista en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que la disposición impugnada vulnere los arts. 9.3, 66.2, 134.2 y 134.7,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trigésimo novena (“Modificación de la Ley 41/1999, de 12 de noviembre, sobre sistemas de pagos y liquidación de valores”) y la disposición adicional cuadragésima (“Modificación de la Ley 13/1994, de 1 de junio, de Autonomía del Banco de España”) modifican, respectivamente la Ley 41/1999, de 12 de noviembre, y la Ley 13/1994, de 1 de junio, con el fin de establecer una nueva regulación del sistema de pagos y liquidación de valores, conforme al cual desaparecería el Servicio Español de Pagos Interbancario y la gestión del Sistema Nacional de Compensación Electrónica, que hasta entonces estaba atribuido al Banco de España, se traspasa a una sociedad privada denominada “Sociedad Española de Sistemas de Pago, Sociedad Anónima”; asumiendo el Banco de España una serie de funciones para regular los sistemas de compensación y liquidación de pagos y, más concretamente, para desarrollar o completar los actos jurídicos dictados por el Banco Central Europeo y para incorporar las recomendaciones de los organismos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tenía como objeto el profundizar en el proceso de liberalización y privatización del sistema de pagos en España para conseguir una mejor posición de este sistema a nivel europeo en la senda de las recomendaciones del Comité de Sistemas de Liquidación y Pagos sobre los sistemas de pagos al por menor para que se dé preferencia en su gestión a los mecanismos del mercado, reservándose los bancos centrales nacionales la vigilancia de estos sistemas. Igualmente, la sustitución en la gestión directa de este sistema tenía como efecto una supresión de los costes de funcionamiento del Banco de España que solo se reservaba la labor de control, pero se liberaba de todos los gastos de infraestructura técnica de su funcionamiento que era asumida por una empresa cuyo presupuesto era sufragado por los participantes del propio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no cabe dudar que las modificaciones operadas por las disposiciones adicionales trigésima novena y cuadragésima impugnadas carecen de virtualidad para incidir en los límites materiales ex art. 134 CE que para las leyes de presupuestos ha declarado nuestra jurisprudencia constitucional [SSTC 61/1997, de 20 de marzo, FJ 2 b); 206/2013, de 5 de diciembre, FJ 3, y 217/2013, de 19 de diciembre, FJ 5 d)] al tener una relación directa no solo con objetivos de política económica sino también una conexión directa con los gastos del ejercicio. En el contexto de esta normativa, la regulación de aspectos organizativos y de atribución de competencias tanto relativos al Banco de España como a la Sociedad Española de Sistemas de Pago no puede tampoco ser considerada contraria a los límites materiales de las leyes de presupuestos, ya que resultan accesorios y necesarios habida cuenta de la unidad sistemática que exige una regulación de estas características, respetándose en todo caso la autonomía de funcionamiento del Banco de España en tanto que ningún condicionante se establece respecto de la función de control sobre el Sistema Nacional de Compensación Electrónica que legalmente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rechazarse que las disposiciones impugnadas vulneren los arts. 9.3, 66.2 y 134.2,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cuadragésimo octava (“Modificación de la Ley 25/1990, de 20 de diciembre, del Medicamento. Ingresos por volumen de ventas al Sistema Nacional de Salud”), añade una nueva disposición adicional novena a la Ley 25/1990, de 20 de diciembre, conforme a la cual se concretan los ingresos que deben efectuarse por los empresarios, grupos empresariales, fabricantes e importadores de medicamentos y sustancias medicinales, tanto en el tesoro público como en la caja del Instituto de Salud Carlos III, en función del volumen de ventas al Sistema Nacional de Salud. No es difícil apreciar, en consecuencia, la legitimidad constitucional de esta disposición para integrarse en el contenido eventual de la ley de presupuestos fruto de su relación directa con los ingresos del Estado (conexión económica). También debe rechazarse que la disposición impugnada vulnere los arts. 9.3, 66.2, 134.2 y 134.7, todos ellos de la Constitución, desde esta concreta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ENMIENDAS QUE PROVOCAN ALTAS Y BAJAS DE CUANTÍAS EN LA SECCIÓN 31 (GASTOS DE DIVERSOS MINISTERIOS). El siguiente bloque de preceptos impugnados afecta a las  como contra las secciones duodécima (Asuntos Exteriores y Cooperación en los servicios 01 y 04), decimotercera (Justicia en los servicios 02, 03 y 04), decimocuarta (Defensa en los servicios 03, 11, 16 y 21), decimoquinta (Economía y Hacienda en el servicio 08), decimosexta (Interior en los servicios 01, 02, 03, 04 y 05), decimoséptima (Fomento en los servicios 38 y 01), décima octava (Educación y Ciencia en los servicios 02, 03 y 10), decimonovena (Trabajo y Asuntos Sociales en los servicios 01, 04 y 07), vigésima (Industria, Turismo y Comercio en los servicios 01, 05 y 06), vigesimoprimera (Agricultura, Pesca y Alimentación en el servicio 01), vigesimosegunda (Administraciones Públicas en el servicio 01), vigesimotercera (Medio Ambiente en el servicio 01), vigesimocuarta (Cultura en los servicios 02, 03 y 04), vigesimoquinta (Presidencia en los servicios 01, 02 y 03), vigesimosexta (Sanidad y Consumo en los servicios 03, 09 y 13) y vigesimoséptima (Vivienda en el servicio 09). Esta vez la razón de la impugnación se encuentra, según los Diputados recurrentes, en la vulneración del art. 134.1, 6 y 7 CE, y del art. 133.3 del Reglamento del Congreso de los Diputados, por haberse admitido a trámite, aprobado e incorporado al texto del proyecto, las enmiendas núms. 1707 a 1722, y 1977 (de los Grupos Parlamentarios Socialista, Esquerra Republicana, Izquierda Unida e IU-Iniciativa por Cataluña-Verdes), que han implicado bajas en diversas secciones y servicios con las correlativas altas en la sección trigésima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Uso fraudulento de la sección trigésimo primera. A juicio de los recurrentes se ha producido una utilización fraudulenta de la sección trigésimo primera como paso intermedio para redistribuir entre secciones, con violación del art. 133.3 del Reglamento del Congreso, pudiendo haber provocado que el legislador haya visto reducida su capacidad de examen de la norma de que se trata, de formulación de enmiendas, y de discusión y votación en Pleno y Comisiones, restringiéndose con ello de forma ilegítima sus competencias. Para el Letrado de las Cortes Generales, la naturaleza de la sección trigésima primera ha venido admitiendo, como práctica parlamentaria la formulación de enmiendas que proponen el alta en cualquier sección compensándola con una baja en la sección trigésima primera y viceversa. En la misma línea se manifiesta el Abogado del Estado para quien, dejando a un lado que los recurrentes no han denunciado siquiera la alteración, sustancial o no, de la formación de la voluntad de la Cámara, si se admite como posibilidad la baja en la sección trigésima primera, no se sabe qué razón habría para excluir sus aumentos.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hay que arrancar recordando que, de conformidad con el art. 40 de la Ley 47/2003, de 26 de noviembre, general presupuestaria, la clasificación orgánica del estado de gastos de los presupuestos agrupará por secciones y servicios “los créditos asignados a los distintos centros gestores de gasto de los órganos con dotación diferenciada en los presupuestos” (apartado 1). Cada sección incorpora, entonces, las autorizaciones de gasto de cada centro gestor, esto es, entre otros, tanto de los órganos constitucionales como de cada Departamento ministerial, incorporándose además a los presupuestos generales una sección que da cobertura a las necesidades imprevistas del ejercicio y que bajo el número 31 se rotula “Gastos de Diversos Ministerios”.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133 del Reglamento del Congreso de los Diputados prescribe que “las enmiendas al proyecto de Ley de Presupuestos Generales del Estado que supongan aumento de créditos en algún concepto únicamente podrán ser admitidas a trámite si, además de cumplir los requisitos generales, proponen una baja de igual cuantía en la misma” (apartado 3). Al amparo de esta previsión, los Diputados recurrente sostienen que existe una práctica parlamentaria que acepta excepcionalmente que puedan aprobarse enmiendas que impliquen transferencias desde la sección trigésima primera a otras Secciones presupuestarias, al entender que su contenido puede redistribuirse entre todas las Secciones, práctica que no puede extenderse, a su juicio, a la operación contraria, esto es, a la de inflar artificialmente dicha sección para posteriormente trasladar su contenido a créditos de otras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debemos señalar que, al margen de si la redacción del art. 133 del Reglamento del Congreso permite o no la señalada práctica parlamentaria en un sentido, en otro, o en ambos, lo cierto es que no basta con denunciar la existencia de un eventual incumplimiento de alguna previsión de los Reglamento de las Cámaras para deducir, sin más, la inconstitucionalidad de la norma impugnada, pues “la inobservancia de los preceptos que regulan el procedimiento legislativo podría viciar de inconstitucionalidad la ley cuando esa inobservancia altere de modo sustancial el proceso de formación de voluntad en el seno de las Cámaras” [SSTC 136/2011, de 13 de septiembre, FJ 6; 176/2011, de 8 de noviembre, FJ 4; 204/2011, de 15 de diciembre, FJ 4; 102/2012, de 8 de mayo, FJ 3; 209/2012, de 14 de noviembre, FJ 4.c); 36/2013, de 14 de febrero, FJ 3, y 132/2013, de 5 de junio, FJ 3]. No es suficiente, en consecuencia, “cualquier vicio o inobservancia de los previstos en las normas que regulan el procedimiento parlamentario para declarar la eventual inconstitucionalidad de la norma o disposición con que se pone fin al mismo”, pues “tal inconstitucionalidad sólo se producirá si el vicio o inobservancia denunciada afecta esencialmente al proceso de formación de la voluntad de los parlamentarios, de modo que solo los vicios o defectos más graves provocan un déficit democrático en el proceso de elaboración de una norma que podría conducir a su declaración de inconstitucionalidad” (SSTC 136/2011, de 13 de septiembre, FJ 9; y 102/2012, de 8 de mayo, FJ 3). Sin embargo, en el presente caso no se acredita que el eventual vicio procedimental haya afectado y de forma esencial, al proceso de formación de voluntad de la Cámara, limitándose a plantear, como hipótesis, que el legislador podría haber visto reducida su capacidad de examen de la norma, cuando “a efectos de una eventual declaración de inconstitucionalidad, lo relevante es determinar las consecuencias que la inobservancia del procedimiento haya podido tener sobre el proceso de formación de la voluntad en el seno de las Cámaras” (STC 204/2011,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rechazarse la vulneración del art. 134.1, 6 y 7 CE, y del art. 133 del Reglamento del Congreso de los Diputados, por las Secciones presupuestarias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Discriminación y arbitrariedad por la aceptación de las enmiendas de otros Grupos Parlamentarios. En el recurso se argumenta que con la incorporación de las enmiendas identificadas anteriormente, no solo se ha violado el principio de igualdad (art. 14 CE) entre los grupos parlamentarios que integran el Congreso de los Diputados, sino también el principio de interdicción de la arbitrariedad (art. 9.3 CE), por el interés puramente parcial de unos grupos políticos, a la vista de las dificultades parlamentarias para efectuar una tramitación de los presupuestos generales del Estado ajustada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esta invocación no se ha satisfecho la carga de argumentar los vicios denunciados que pesa sobre los recurrentes [SSTC 19/2013, de 31 de enero, FJ 2 f); y 64/2013, de 14 de marzo, FJ 6]. En efecto, cuando lo que está en juego es la depuración del ordenamiento jurídico, es carga de los recurrentes no solo la de abrir la vía para que el Tribunal pueda pronunciarse, sino también la de colaborar con la justicia del Tribunal mediante un pormenorizado análisis de las graves cuestiones que se suscitan. Es justo, pues, hablar de una carga del recurrente y en los casos en que ésta no se atiende, de una falta de diligencia procesalmente exigible, como es la de ofrecer la fundamentación que razonablemente es de esperar (por todas, STC 16/2003, de 30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 claro que la presunción de constitucionalidad de las normas con rango de ley no puede desvirtuarse sin un mínimo de argumentación y no caben impugnaciones globales y carentes de una razón suficientemente desarrollada (por todas, STC 16/2003, de 30 de enero, FJ 9), como sucede en el presente supuesto donde la demanda se limita a alegar que el acto de aprobación de una serie de enmiendas vulnera los principios de igualdad y de interdicción de la arbitrariedad, pero sin especificar, de un lado, por qué razón ello supone un acto discriminatorio, más allá del hecho de haber sido rechazadas en vía parlamentaria otras enmiendas, y, de otro, por qué razón el contenido de las Secciones impugnadas es de una arbitrariedad de tal magnitud que merece el reproche máximo que se le puede hacer al fruto del legislador democrático: la declaración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apreciar, entonces, que las secciones presupuestarias impugnadas vulneren los arts. 9.3 y 14,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DESCUENTO EN FUNCIÓN DEL VOLUMEN DE VENTAS DE MEDICAMENTOS AL SISTEMA NACIONAL DE SALUD. En último lugar, resta por analizar la disposición adicional cuadragésimo octava (“Modificación de la Ley 25/1990, de 20 de diciembre, del Medicamento. Ingresos por volumen de ventas al Sistema Nacional de Salud”), aunque esta vez por vulneración de los arts. 9.3 CE (interdicción de arbitrariedad), 31.3 CE (reserva de ley en materia tributaria) y 134.7 CE (prohibición de crear tributos por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alega que con esta regulación se establece una prestación patrimonial de carácter público (ingresos por volumen de ventas al Sistema Nacional de Salud) que implica la imposición unilateral de una obligación de pago por parte del poder público sin el concurso de la voluntad del sujeto llamado a satisfacerla incidiendo, por tanto, en la reserva de ley en materia tributaria (arts. 31.3 y 133.1, ambos de la Constitución), en la prohibición constitucional de establecer tributos por la Ley de presupuestos (art. 134.7 CE) y en la prohibición de arbitrariedad (art. 9.3 CE). Igualmente, se alega que la disposición impugnada desconoce el art. 4 de la Directiva 89/105/CEE del Consejo, de 21 de diciembre de 1988, relativa a la transparencia de las medidas que regulan la fijación de precios de los medicamentos para uso humano, pues debía haberse comunicado a la Comisión Europea el establecimiento de aquella medida y no consta que esta circunstancia se haya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modificación sobre el objeto. Debe precisarse, antes que nada, que la disposición impugnada modificaba la Ley 25/1990, de 20 de diciembre, del medicamento, que luego ha sido derogada por la Ley 29/2006, de 26 de julio, de garantías y uso racional de los medicamentos, y esta Ley, en lo que al objeto del proceso se refiere, posteriormente ha sido modificada, primero, por la Ley 28/2009, de 30 de diciembre, de modificación de la Ley 29/2006, de 26 de julio, de garantías y uso racional de los medicamentos y productos sanitarios, luego, por el Real Decreto-ley 4/2010, de 26 de marzo, de racionalización del gasto farmacéutico con cargo al Sistema Nacional de Salud, y, finalmente, por el Real Decreto-ley 16/2012, de 20 de abril, de medidas urgentes para garantizar la sostenibilidad del Sistema Nacional de Salud y mejorar la calidad y seguridad de sus prestaciones. Ahora bien, como ya hemos tenido oportunidad de señalar, esta circunstancia no hace decaer el objeto del presente proceso constitucional sobre este particular en la medida que, puesto que lo que se cuestiona es la regulación que se hace mediante ley de presupuestos, imputándose como vicio de inconstitucionalidad el empleo de este vehículo normativo, no cabe duda de que “subsiste el interés constitucional de velar por el recto ejercicio de la potestad legislativa” [SSTC 136/2011, de 13 de septiembre, FJ 2; 86/2013, de 11 de abril, FJ 2; 132/2013, de 5 de junio, FJ 2, y 217/2013, de 19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Exclusión del control del Derecho comunitario. Debe descartarse, también el control de una eventual contradicción entre la disposición impugnada y el art. 4 de la Directiva 89/105/CEE del Consejo, de 21 de diciembre de 1988, relativa a la transparencia de las medidas que regulan la fijación de precios de los medicamentos para uso humano. Sin perjuicio del valor interpretativo que el Derecho comunitario pueda tener en la exégesis de la normativa interna,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(SSTC 239/2012, de 13 de diciembre, FJ 5; 19/2013, de 31 de enero, FJ 2; 51/2013, de 28 de febrero, FJ 6, y 64/2013,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Evolución legislativa: Una vez hechas las precisiones que anteceden en necesario recordar que la Ley 2/2004, de 27 de diciembre, de presupuestos generales del Estado para 2005, a través de la disposición adicional cuadragésimo octava ahora impugnada, introdujo una nueva disposición adicional novena en la Ley 25/1990, de 20 de diciembre, del medicamento, que bajo el título de “[i]ngresos de los empresarios, grupos empresariales, fabricantes e importadores de medicamentos y sustancias medicinales por descuentos por volumen de ventas al Sistema Nacional de Salud”, estableció la obligación para las personas físicas, los grupos empresariales y cualesquiera otras personas jurídicas que se dediquen a la fabricación o importación de medicamentos, sustancias medicinales y cualesquiera otros productos sanitarios que se dispensen en territorio nacional a través de receta oficial del Sistema Nacional de Salud, de ingresar con carácter cuatrimestral, entre el 1,5 (para ventas de hasta 3 millones de euros) hasta el 5 por 100 (para ventas superiores a 300 millones de euros), del volumen cuatrimestral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cantidad resultante se corrige mediante la aplicación de un porcentaje (de entre el 0 y el 25 por 100) en función de la valoración de las compañías en el marco de la acción PROFARMA (programa que tiene como objetivo aumentar la competitividad de la industria farmacéutica en España, a través de la modernización del sector y la potenciación de aquellas actividades que aportan un mayor valor añadido). Además, se obliga a ingresar de forma anticipada, en función de las ventas del ejercicio inmediatamente anterior, la cantidad que el Ministerio de Sanidad y Consumo comunique al fabricante o importador afectado. Esta disposición adicional novena de la Ley 25/1990, de 30 de diciembre, fue modificada posteriormente por la disposición adicional sexta de la Ley 29/2006, de 26 de julio, de garantías y uso racional de los medicamentos, concretando el porcentaje aplicable al volumen cuatrimestral de ventas entre el 1,5 (para ventas de hasta 3 millones de euros) y el 2 por 100 (para ventas superiores a 3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Reserva de ley en materia de prestaciones patrimoniales de carácter público. Aun cuando la Constitución autoriza el establecimiento de prestaciones patrimoniales de carácter público, no lo hace de cualquier manera, sino “con arreglo a la ley” (art. 31.3 CE). Con esta previsión el Texto Constitucional está consagrando el principio de reserva de ley, de manera que el establecimiento de cualquier prestación patrimonial, de naturaleza tributaria o no, debe hacerse por la propia ley o con arreglo a lo dispuesto en la misma. Ahora bien, de la misma manera que la Constitución ha sometido al imperio de la ley, con carácter general, el establecimiento de prestaciones patrimoniales de carácter público, cuando se trata de prestaciones patrimoniales de naturaleza tributaria ha condicionado los instrumentos normativos a través de los cuales se puede cumplir con aquella reserva pues no solo limita el uso del decreto-ley a aquellos supuestos en los que no se afecte a los deberes de los ciudadanos regulados en el título I (art. 86.1 CE) y, concretamente, al deber de contribuir de todos al sostenimiento de los gastos públicos (art. 31.1 CE), sino que impide la utilización de la ley de presupuestos como instrumento a través del cual “crear tributos” (art. 134.7 CE) y excluye la materia tributaria de la iniciativa popular (art. 87.3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nomen iuris empleado por el legislador (descuentos por volumen de ventas) es preciso subrayar que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(en sentido parecido, SSTC 296/1994, de 10 de noviembre, FJ 4; 164/1995, de 13 de noviembre, FJ 4; 185/1995, de 5 de diciembre, FJ 6; 134/1996, de 22 de julio, FJ 6; 276/2000, de 16 de noviembre, FJ 3; 102/2005, de 20 de abril, FJ 4; 121/2005, de 10 de mayo, FJ 5, y 73/2011, de 19 de mayo, FJ 4). De esta manera, son prestaciones patrimoniales de carácter público las impuestas coactivamente, esto es, las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y 233/1999, de 16 de diciembre, FJ 33). Para determinar cuándo puede considerarse que una prestación patrimonial resulta coactivamente impuesta es necesario concretar, en primer lugar, “si el supuesto de hecho que da lugar a la obligación ha sido o no realizado de forma libre y espontánea por el sujeto obligado” [STC 185/1995, de 5 de diciembre, FJ 3 a)], y, en segundo lugar, si la libertad o la espontaneidad exigida en la realización del supuesto de hecho y en la decisión de obligarse es real y efectiva [STC 185/1995, de 5 de diciembre, FJ 3 b)]. Eso sí, calificada una determinada prestación como patrimonial de carácter público, además, tendrá naturaleza tributaria si, habiendo sido coactivamente impuesta, “se satisfacen,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Naturaleza de los ingresos por descuentos en el volumen de ventas al Sistema Nacional de Salud. De conformidad con la anterior doctrina, debemos ahora examinar la verdadera naturaleza jurídica de la prestación aquí controvertida. En este sentido, lo primero que debemos señalar es que los “[i]ngresos de los empresarios, grupos empresariales, fabricantes e importadores de medicamentos y sustancias medicinales por descuentos por volumen de ventas al Sistema Nacional de Salud” previstos en la disposición adicional controvertida, se enmarcan en el ejercicio de una actividad que forma parte de un sector regulado por el Estado, en lo que ahora interesa, tanto en la fijación de los precios de las especialidades farmacéuticas, como en la determinación de los márgenes comerciales de las oficinas de farmacia que las dispensan y que, además, lo es respecto de todos los sujetos obligados a que se refiere la disposición impugnada. A esos efectos, debe destacarse que tanto en el art. 1 de la entonces vigente Ley 25/1990 de 20 de diciembre, como de la actual Ley 29/2006, de 26 de julio, cuando se establece el ámbito de aplicación subjetivo de la normativa referida a los productos farmacéuticos este no queda limitado a su prescripción y dispensación, sino que se extiende a la labor de investigación clínica, su evaluación, autorización, registro, fabricación, elaboración, control de calidad, almacenamiento, distribución, circulación, trazabilidad, comercialización, información y publicidad, importación y exportación, de modo tal que se regula también la actuación de las personas físicas o jurídicas en cuanto intervienen en la circulación industrial o comercial, además de en la prescripción o dispensación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presupuesto de hecho y en función de la configuración y estructura jurídica que le ha dado el legislador, el controvertido descuento reviste la naturaleza de una prestación pecuniaria (aplicada a la facturación al Sistema Nacional de Salud), impuesta coactiva y unilateralmente por el poder público (las Cortes Generales), que se satisface a un ente público (el Ministerio de Sanidad y Consumo), sin la concurrencia de la voluntad del sujeto obligado a su pago (los empresarios, grupos empresariales, fabricantes e importadores de medicamentos y sustancias medicinales), donde el supuesto de hecho que da lugar al mismo (la fabricación o importación de medicamentos, sustancias medicinales y cualesquiera otros productos sanitarios que se dispensen en territorio nacional a través de receta oficial del Sistema Nacional de Salud) no se realiza de forma libre y espontánea por el sujeto obligado (pues tanto el art. 3 de la Ley 25/1990, de 20 de diciembre, del medicamento, como el art. 2 de la vigente Ley 29/2006, de 26 de julio, de garantías y uso racional de los medicamentos y productos sanitarios, obligan, entre otros, a los laboratorios, importadores y mayoristas a suministrar o a dispensar los medicamentos que se les soliciten en las condiciones legal y reglamentariamente establecidas y a los responsables de la producción y distribución a respetar el principio de continuidad en la prestación del servicio a la comunidad) y en el que la prestación debida tiene una inequívoca finalidad de interés público (la contención urgente del gasto público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contrastamos las características citadas con la doctrina constitucional anteriormente extractada relativa a las prestaciones patrimoniales de carácter público, y como hemos señalado recientemente con relación a la deducción sobre la facturación mensual de cada oficina de farmacia por las recetas de especialidades farmacéuticas dispensadas con cargo a fondos de la Seguridad Social o a fondos estatales afectos a la sanidad, no es difícil concluir que aun cuando “nos encontramos ante una prestación impuesta que queda sometida al principio de reserva de ley consagrado en el art. 31.3 CE”, sin embargo, “no toda prestación impuesta tiene que ser necesariamente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Pueden existir medidas, entonces, en las que, aun siendo prestaciones impuestas, su finalidad principal, como sostiene el Abogado del Estado, no sea la de establecer un tributo, esto es, una nueva forma de ingreso público con la que coadyuvar a la financiación de gasto del gasto público, sino que pretenda efectuar una asignación de los recursos públicos que responda a los criterios de eficiencia y de economía (art. 31.2 CE). En efecto, con la deducción controvertida el Estado no ha recurrido a su poder tributario (art. 133.1 CE) para establecer una nueva forma de contribución al sostenimiento de los gastos públicos (art. 31.1 CE), sino que ha puesto su poder de gasto al servicio de una concreta política farmacéutica no solo con la finalidad de garantizar un uso racional del medicamento (art. 43 CE), sino con el objetivo de llevar a cabo una adecuada y razonable distribución de unos recursos públicos escasos frente a necesidades de protección siempre crecientes (art. 31.2 CE)”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los sujetos obligados a soportar la prestación impuesta —en este caso las personas físicas, los grupos empresariales y las personas jurídicas no integradas en ellos que se dediquen en España a la fabricación o importación de medicamentos, sustancias medicinales y cualesquiera otros productos sanitarios que se dispensen en territorio nacional a través de receta oficial del Sistema Nacional de Salud— no son llamados a su cumplimiento como contribuyentes, en el ámbito de una nueva relación tributaria, en la que el Estado se erija en el sujeto activo y estos obligados en el sujeto pasivo, sino que lo son en el seno de la relación económica que les une al Estado, de la que surgen tanto derechos como cargas que asumir. Como hemos señalado con anterioridad, la deducción controvertida se enmarca en el ejercicio de una actividad que forma parte de un sector regulado por el Estado que, en lo que ahora interesa, alcanza a la fijación de los precios de las especialidades farmacéuticas financiadas con cargo al Sistema Nacional de Salud. En efecto, las personas físicas, jurídicas y grupos empresariales fabricantes o importadores de medicamentos, sustancias medicinales o cualesquiera otros productos, son un agente imprescindible en la realización de la asistencia farmacéutica que sirve a la garantía de la protección de la salud pública (arts. 43.2 y 51.1 CE). Por este motivo, el Estado, en el ejercicio de sus competencias exclusivas en relación a las bases y coordinación general de la sanidad y a la legislación sobre los productos farmacéuticos (art. 149.1.16 CE), en la normativa entonces vigente sometía a autorización las especialidades farmacéuticas objeto de comercialización [art. 9 de la Ley 25/1990, de 20 de diciembre, del medicamento (en lo sucesivo, LM)], decidía los medicamentos que formarán parte de la prestación farmacéutica del Sistema Nacional de Salud (art. 94.1 LM), obligaba a colaborar con el Sistema Nacional de Salud en el desempeño de la prestación farmacéutica (arts. 3.1 LM) y a la dispensación de los medicamentos que se les solicite (art. 3 LM), fijaba el precio industrial y el de venta al público de las especialidades farmacéuticas financiadas con cargo a fondos de la Seguridad Social o a fondos estatales afectos a la sanidad (art. 100 LM), sometía a los medicamentos a un sistema de precios de referencia (art. 169.4 de la Ley 13/1996, de 30 de diciembre, de medidas fiscales, administrativas y del orden social), y, en fin, en lo que a la dispensación de especialidades farmacéuticas con cargo a fondos públicos se refiere, vino a imponer un descuento en función del volumen de facturación al Sistema Nacional de Salud (disposición adicional cuadragésimo octava de la Ley 2/2004, de 27 de diciembre, de presupuestos generales del Estado para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Estado, para garantizar la protección de la salud pública (arts. 43.2 y 51.1 CE) y en el ejercicio de sus competencias exclusivas sobre productos farmacéuticos (art. 149.1.16 CE), no solo puede obligar a las empresas farmacéuticas y a las oficinas de farmacia (como establecimientos sanitarios privados de interés público) a abastecer, suministrar y dispensar, a través del Sistema Nacional de Salud, los medicamentos, sustancias medicinales y productos necesarios para proteger la salud pública, en general, y la atención primaria a la salud de los ciudadanos, en particular, sino que puede actuar tanto sobre el precio de los medicamentos como sobre el coste que para aquel Sistema Nacional tienen los medicamentos, para imponer, incluso, un descuento (rappel) en función del volumen de ventas, por el consiguiente interés público que subyace a la prestación farmacéutica. Y la determinación de un descuento en función del volumen de ventas de especialidades farmacéuticas al Sistema Nacional de Salud, “por mucho que con la misma se consiga como efecto económico indirecto el de la financiación del gasto público, no puede considerarse que afecte al deber de ‘todos’ de contribuir al sostenimiento de los gastos públicos (art. 31.1 CE)”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descuento controvertido que se establece a las personas físicas, los grupos empresariales y las personas jurídicas no integradas en ellos que se dediquen en España a la fabricación o importación de medicamentos, sustancias medicinales y cualesquiera otros productos sanitarios que se dispensen en territorio nacional a través de receta oficial del Sistema Nacional de Salud en función de su volumen de ventas, al igual que ya se afirmó en relación con la deducción que se aplica a la facturación mensual de las oficina de farmacia por las recetas de especialidades farmacéuticas dispensadas con cargo a fondos de la Seguridad Social o a fondos estatales afectos a la sanidad, es una obligación impuesta coactiva y unilateralmente por el poder público con una evidente finalidad de interés público, por lo que reviste la naturaleza de una prestación patrimonial de carácter público que queda sometida en su establecimiento y configuración al principio de reserva de ley operante en la materia (art. 31.3 CE). “Ahora bien, dicha prestación carece de naturaleza tributaria, pues con ella no se pretende establecer una nueva forma de ingreso público con la que coadyuvar a la financiación del gasto público, sino racionalizar el gasto farmacéutico mediante una asignación eficiente y económica de los recursos públicos disponibles (art. 31.2 CE)” (STC 83/2014,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alcanzada la conclusión de que el descuento por volumen de ventas al Sistema Nacional de Salud tiene la naturaleza de una prestación patrimonial de carácter público, pero no de naturaleza tributaria, nuestro siguiente paso debe dirigirse a concretar si es factible, desde un punto de vista constitucional, su establecimiento a través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necesario insistir, una vez más, que la reserva de ley tributaria (arts. 31.3 y 133.1, ambos de la CE) se ve reforzada por la prohibición atinente a la ley de presupuestos de no crear o modificar tributos (art. 134.7 CE). En efecto, el art. 134.7 de la Constitución dispone que “[l]a Ley de Presupuestos no puede crear tributos”, aunque sí “[p]odrá modificarlos cuando una Ley tributaria sustantiva así lo prevea”. Con esta previsión, aunque «prohíbe indiscriminadamente la creación de tributos en la ley de presupuestos, permite su modificación, aunque se trate de alteraciones sustanciales y profundas del impuesto, siempre que exista una norma adecuada que lo prevé» (STC 27/1981, de 20 de julio, FJ 2). Esta prohibición constitucional no solo deriva del condicionamiento a que somete el art. 134 CE a los presupuestos generales como vehículo de dirección y orientación de la política económica del Gobierno y, por tanto, con una función específica y constitucionalmente definida, sino también de las restricciones impuestas a su tramitación parlamentaria (fundamentalmente en los trámites de enmienda y debate) por los Reglamentos de las Cámaras (entre muchas, SSTC 27/1981, de 20 de julio, FJ 2; 274/2000, de 15 de noviembre, FJ 4; 109/2001, de 26 de abril, FJ 5; y 67/2002, de 21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basta con acudir a la tramitación parlamentaria del Texto Constitucional para comprobar cómo, de un lado, el art. 26.2 del Anteproyecto de Constitución solo habilitaba a establecer “prestaciones personales o patrimoniales con arreglo a una ley” y, de otro, el art. 124.6 impedía a la ley de presupuestos “crear nuevos impuestos” [“Boletín Oficial de las Cortes” núm. 44, 5 de enero de 1978, pág. 690], siendo el informe de la ponencia (que aceptó la enmienda núm. 779 del Grupo de Unión de Centro Democrático) el que cambió la expresión “impuestos” por la más genérica de “tributos”, para pasar a disponer que “[l]a Ley de Presupuestos no puede crear ni modificar tributos” [“Boletín Oficial de las Cortes” núm. 82, 17 de abril de 1978, pág. 1594]. Posteriormente, en el Dictamen de la Comisión de Asuntos Constitucionales y Libertades Públicas, el art. 124.6 pasó a ser el art. 128, cuyo apartado 6, rezaba que “[l]a ley de presupuestos no puede crear tributos. Podrá modificarlos cuando una ley tributaria sustantiva así lo prevea” [“Boletín Oficial de las Cortes” núm. 121, 1 de julio de 1978, pág. 2613], numeración y redacción que conservaría en el texto del Proyecto de Constitución aprobado por el Pleno del Congreso de los Diputados [“Boletín Oficial de las Cortes” núm. 135, 24 de julio de 1978, pág. 2967], que pasaría a ser el art. 133.7 en el dictamen de la Comisión de Constitución del Senado [“Boletín Oficial de las Cortes” núm. 157, 6 de octubre de 1978, pág. 3438] y el art. 134.7 en el Dictamen de la Comisión Mixta Congreso-Senado [“Boletín Oficial de las Cortes” núm. 170, 28 de octubre de 1978, pág. 3724].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y dado que no puede efectuarse una lectura expansiva de los límites que la Constitución impone a la ley de presupuestos, debe señalarse que cuando el art. 134.7 CE prohíbe a la ley de presupuestos “crear tributos” está poniendo en conexión esta limitación con el deber de contribuir al que hace referencia el art. 31.1 CE y con la potestad originaria del Estado para crear tributos por ley del art. 133.1 CE, sin que haya pretendido extender esa prohibición a cualquier “prestación patrimonial de carácter público” a las que se refiere el art. 31.3 CE. Dicho de otra manera, cuando el Constituyente consideró inhábil el instrumento presupuestario para introducir nuevos “tributos” en el ordenamiento o para modificar los existentes (sin previa habilitación legal al respecto), era consciente de la existencia de una reserva de ley en materia de “prestaciones patrimoniales de carácter público” (art. 31.3 CE), y, sin embargo, no quiso extender aquella limitación a toda clase de prestación patrimonial de carácter público, sino únicamente a las de naturaleza tributaria, quedando legitimadas las restantes prestaciones patrimoniales no tributarias para formar parte del contenido eventual de la ley de presupuestos, claro está, siempre y cuando, guarden la necesaria conexión económica —relación directa con los ingresos o gastos del Estado o vehículo director de la política económica del Gobierno— o presupuestaria —para una mayor inteligencia o mejor ejecución del presupuesto— con el instrumento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 cuando la disposición adicional cuadragésimo octava de la Ley 2/2004, de 27 de diciembre, de presupuestos generales del Estado para 2005, ha introducido en el ordenamiento, ex novo, una prestación patrimonial de carácter público, al no tener naturaleza tributaria, no puede considerarse que haya transgredido la prohibición prevista en el apartado 7 del art. 134 CE, ni, por tanto, la reserva de ley del art. 31.3 CE ni la garantía de la interdicción de arbitrariedad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1955-2005 promovido por 85 Diputados del Grupo Parlamentario Popular en el Congreso de los Diputados contra diversos preceptos de la Ley 2/2004, de 27 de diciembre, de presupuestos generales del Estado para 2005,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 inconstitucional y nula la disposición adicional trigésima.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Se desestima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