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Dal-Re,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8735-2010, promovido por don Martins Oriafo, representado por la Procuradora de los Tribunales doña María Concepción Guasp Ferrer y asistido por el Letrado don Antonio Benayas Benayas, contra el decreto de la Secretaria del Juzgado de lo Contencioso-Administrativo núm. 5 de Madrid, de fecha 1 de septiembre de 2010, en cuya virtud se convocó a las partes para la celebración de la vista del procedimiento abreviado núm. 503-2010, y contra el decreto de la citada Secretaria, de 23 de noviembre de 2010, por el que se desestimó el recurso de reposición deducido contra el decreto referido en primer lugar. Ha sido parte el Abogado del Estado y ha intervenido el Ministerio Fiscal.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17 de diciembre de 2010, el Letrado don Antonio Benayas Benayas interpuso recurso de amparo, en nombre de don Martins Oriaifo, contra las resoluciones señaladas en el encabezamiento. Asimismo, solicitó la designación de Procurador del turno de oficio para su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medio de escrito fechado el 24 de junio del 2010, el recurrente presentó ante el Decanato de los Juzgados de lo Contencioso-Administrativo de Madrid demanda de interposición de recurso contencioso-administrativo, a tramitar por el procedimiento abreviado, contra la resolución de la Delegación del Gobierno en Madrid, notificada el 18 de mayo del 2010, por la que se decretaba la expulsión del territorio nacional de don Martins Oriaifo, con prohibición de entrada por un período de tres años en España, a contar desde la fecha en que se lleve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lo Contencioso-Administrativo núm. 5 de Madrid. Por decreto de la Secretaria del referido Juzgado, de fecha 1 de septiembre de 2010, se acordó la admisión a trámite de la demanda. Asimismo, se resolvió señalar la celebración de la vista para el día 12 de febrero de 2015 a las 9:50 horas, al amparo de lo establecido por el art. 182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8 de octubre de 2010, el actor interpuso recurso de reposición contra el decreto antes indicado, al entender que un señalamiento para el juicio oral en fecha tan alejada en el tiempo superaba con creces las previsiones legales establecidas al respecto y, a su vez, rebasaba el plazo en que razonablemente debe desenvolverse el proceso, lo cual implica una vulneración del derecho fundamental a un proceso sin dilaciones indebidas (art. 24.2 CE). El recurso de reposición fue desestimado por decreto de la Secretaria del Juzgado, de fecha 23 de noviembre de 2010, el cual confirmó la resolución recurrida en todos sus extremos. Dicha resolución consideró que el señalamiento se había ajustado a los criterios fijados por el Magistrado titular del Juzgado mediante acuerdo gubernativo núm. 1-2010, conforme a lo dispuesto a su vez en el art. 182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un proceso sin dilaciones indebidas (art. 24.2 CE), sosteniendo que el señalamiento de la vista del procedimiento contencioso-administrativo para el 12 de febrero de 2015, cuando el recurso se presentó el 24 de junio de 2010, supera con creces las previsiones legales establecidas al respecto y el plazo prudencial en el que debe desenvolverse el procedimiento abreviado. Afirma que el asunto es de escasa complejidad, pues se trata de enjuiciar la adecuación a Derecho de la sanción impuesta a un extranjero por residir irregularmente en España y, añade, el comportamiento procesal del demandante es irreprochable, ya que ninguna dilación producida le es atribuible. Por todo ello, solicita el reconocimiento de la vulneración de su derecho a un proceso sin dilaciones indebidas y la consiguiente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asimismo, que ha agotado todos los medios de impugnación previstos por las normas procesales para el caso concreto. Finalmente, en cuanto a la especial trascendencia constitucional del recurso, el demandante argumenta que la doctrina de este Tribunal sobre el derecho a un proceso sin dilaciones indebidas está siendo incumplida de un modo general y reiterado por los distintos Juzgados de lo Contencioso-Administrativo en los supuestos de extranjería. Además, señala que las dilaciones indebidas que se producen —en el caso del demandante casi alcanzan los cinco años— dan lugar a que miles de personas sean expulsadas sin que los Tribunales hayan tenido ocasión de revisar esa sanción impuesta en sede administrativa, dada la ejecutividad del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Sr. Oriaifo ratificó la demanda de amparo presentada por su Letrado, fue designada, por el Ilustre Colegio de Procuradores de Madrid, Procuradora del Turno de Justicia Gratuita, designación que recayó en la persona de doña María Concepción Guasp Ferrer. Por diligencia de ordenación de fecha 8 de marzo de 2011, se confirió un plazo de diez días a la referida procuradora, a fin que ratificara el recurso presentado por el Letrado del demandante. Dicha ratificación fue presentada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2012, la Sala Segunda de este Tribunal acordó la admisión a trámite del recurso y, de acuerdo con lo dispuesto en el art. 51 de la Ley Orgánica del Tribunal Constitucional (LOTC), acordó solicitar del Juzgado de lo Contencioso-Administrativo núm. 5 de Madrid que remitiera certificación o fotocopia adverada de las actuaciones correspondientes al procedimiento abreviado núm. 503-2010, previo emplazamiento de quien hubiera sido parte en el proceso, excepto la parte recurrente en amparo, para que en el término de diez días pudiera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Segunda, de fecha 18 de septiembre de 2012,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escrito el 3 de octubre de 2012, ratificándose en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12 de octubre de 2012, el Ministerio Fiscal presentó sus alegaciones. Tras exponer los antecedentes del caso y el tenor de la queja articulada por el recurrente, el Fiscal entiende que, por motivos no achacables al recurrente, sino a la articulación legal del sistema de recursos frente a las resoluciones del Secretario, la alegación de vulneración de un derecho fundamental —en este caso, el derecho a un proceso sin dilaciones indebidas— no fue conocida por el órgano judicial. Por ello, estima que la vía judicial se ha agotado de manera deficiente y que procede declarar la nulidad del decreto de 23 de noviembre de 2010, que desestimó el recurso de reposición, con el fin de que el órgano judicial pueda resolver sobre la denunciada lesión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para el caso de que el Tribunal entendiera que no es posible hacer una lectura constitucional de los preceptos de la Ley 13/2009, de reforma procesal, acerca del sistema de recursos contra las decisiones del Secretario Judicial que admiten la demanda y señalan vista, considera procedente acudir al mecanismo previsto en el art. 55.2 LOTC y plantear de oficio cuestión de inconstitucionalidad con carácter previo a resolver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subsidiariamente, interesó la estimación del amparo. Afirma el Fiscal, a la luz de la jurisprudencia de este Tribunal Constitucional, que se ha vulnerado el derecho del actor a un proceso sin dilaciones indebidas (art. 24.2 CE). Señala que el plazo de demora —que supera los cuatro años y medio— resulta excesivo a todas luces. Añade que tal demora en absoluto trae causa de la conducta procesal del demandante y también destaca la escasa complejidad del litigio, que tiene por objeto analizar la adecuación a Derecho de una resolución administrativa de expulsión y prohibición de entrada en España de un ciudadano extranjero. Admite el Fiscal que la imposibilidad de realizar antes el señalamiento se funda, implícitamente, en deficiencias estructurales de la justicia; pero, aun en ese caso, una dilación indebida sigue siendo tal y vulnera el derecho constitucional invocado. Además, afirma que, siguiendo la doctrina sentada en la STC 93/2008, de 21 de julio, la dilación no puede imputarse a la conducta procesal del demandante, pues éste no se limitó a estimar en exceso lejana la fecha señalada para la celebración del juicio, sino que mediante la interposición de un recurso de reposición solicitó la anticipación de la vista ex art. 63.1 de la Ley reguladora de la jurisdicción contencioso-administrativa (LJCA), en virtud de la situación personal en la que quedaba.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destaca el interés que arriesgaba el recurrente en el litigio, a cuyo través pretendía denunciar la indefensión sufrida en sede administrativa, toda vez que, según indica este último, no se le confirió trámite de audiencia ni se le notificó la propuesta de resolución de la expulsión acordada. Asimismo pone de relieve que, durante la paralización del procedimiento, el demandante se vio impedido de intentar la regularización de su estancia en España. Por último, entiende que el interés comprometido por el demandante no se empece por el hecho de no haber interesado la medida cautelar de suspensión (STC 142/2010, de 21 de diciembre). En atención a lo expuesto, solicita el Fiscal el otorgamiento del amparo, que deberá ser parcial, al no poder entrar este Tribunal, según su propia doctrina, en los problemas estructurales de la Administración de Justicia, ni acordar una anticipación del señalamiento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en escrito presentado el 23 de octubre de 2012, solicitando la inadmisión y, subsidiariamente, la desestimación de la demanda de amparo. La solicitud de inadmisión del recurso la sustenta el Abogado del Estado en la no concurrencia de la especial trascendencia constitucional exigible, pues sobre el retraso en el señalamiento de las vistas de los procedimientos contencioso-administrativos abreviados que versan sobre sanciones de expulsión hay sobrada doctrina constitucional, sin que el demandante haya acreditado, mediante un principio de prueba, la generalidad del pretendido incumplimiento de la referida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solicita la desestimación del amparo. Desde la perspectiva del interés que en el proceso contencioso-administrativo arriesga el demandante, la representación del Estado sostiene que las consecuencias adversas que la ejecutividad del acto administrativo comporta son atribuibles a su comportamiento procesal, ya que no solicitó medida cautelar alguna. Por otro lado, tampoco consta que haya sido expulsado o haya intentado la regularización de su estancia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apunta que la demanda de amparo no ofrece ningún principio de prueba que acredite que la duración del procedimiento excede del plazo habitual en que se sustancian los recursos administrativos de esta naturaleza. Por otro lado, tampoco es dable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financiera pública. En esta línea, señala que las deficiencias estructurales podrían acaso aquilatarse mediante el estándar de “prestación razonablemente exigible a un servicio público”, cuya configuración concreta debe tener en cuenta lo que, de manera realista, pueda esperar el usuario de un servicio, atendido el nivel medio de prestación de los demás. Matizado así el concepto, resulta dudoso, cuando menos, que pueda hablarse de “deficiencia estructural” que pueda dar lugar a un pronunciamiento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Previa audiencia de las partes, por ATC 163/2013, de 9 de septiembre, la Sala Segunda de este Tribunal acordó elevar al Pleno cuestión interna de inconstitucionalidad respecto del art. 102 bis, apartado 2, de la Ley 29/1998, de 13 de julio, reguladora de la jurisdicción contencioso-administrativa (LJCA), en la redacción dada al mismo por la Ley 13/2009, de 3 de noviembre, de reforma de la legislación procesal para la implantación de la nueva oficina judicial, por oposición al art. 24.1 CE, con suspensión del plazo para dictar sentencia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octubre de 2013, el Pleno acordó admitir a trámite la cuestión interna de inconstitucionalidad, reservar para sí el conocimiento de la misma y, de conformidad con el art. 37.3 LOTC, dar traslado de las actuaciones al Congreso de los Diputados y al Senado, por conducto de sus Presidentes, al Gobierno, por conducto del Ministro de Justicia, y al Fiscal General del Estado. Asimismo, se acordó la publicación de la cuestión interna de inconstitucionalidad en el “Boletín Oficial del Estado”. Mediante STC 58/2016, de 17 de marzo, se resolvió tal cuestión, considerando el Tribunal inconstitucional y nulo el primer párrafo del apartado 2 del art. 102 bis LJCA, en la redacción dada por la Ley 13/2009,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abril de 2016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decreto de la Secretaria del Juzgado de lo Contencioso-Administrativo núm. 5 de Madrid, de fecha 1 de septiembre de 2010, en cuya virtud se convocó a las partes para la celebración de la vista del procedimiento abreviado núm. 503-2010, y contra el decreto de la citada Secretaria, de 23 de noviembre de 2010, por el que desestimó el recurso de reposición deducido contra el decreto referido en primer lugar. Considera el actor que dichas resoluciones vulneran su derecho fundamental a un proceso sin dilaciones indebidas (art. 24.2 CE), porque el señalamiento de la vista del procedimiento contencioso-administrativo para el 12 de febrero de 2015, cuando el recurso se presentó el 24 de junio de 2010, supone un retraso excesivo que rebasa con creces las previsiones legales establecidas al respecto y, a su vez, el plazo en que razonablemente debe desenvolverse el proceso abreviado,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carecer de especial trascendencia constitucional y, subsidiariamente, su desestimación, al considerar que no se ha producido la lesión denunciada por el actor. Por su parte, el Ministerio Fiscal ha solicitado, en cuanto al fondo, la estimación parcial del amparo, por apreciar que se ha producido la vulneración del derecho a la tutela judicial efectiva del demandante de amparo, sin que este Tribunal deba acceder a la petición de adelanto de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del óbice procesal opuesto por el Abogado del Estado, que, como ya se ha indicado, considera que el recurso debe inadmitirse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como requisito procesal que debe cumplir toda demanda (art. 49.1 in fine de la Ley Orgánica del Tribunal Constitucional: LOTC), y la existencia misma de la especial trascendencia constitucional, cuya apreciación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requisito procesal, ha señalado reiteradamente este Tribunal (por todas, en la reciente STC 63/2016, de 11 de abril) que, de conformidad con el art. 50.1 a) LOTC, la admisión del recurso de amparo exige el cumplimiento de los requisitos establecidos en los arts. 41 a 46 y 49 LOTC, disponiendo este último precepto en su apartado 1 in fine, de forma inequívoca, que la demanda ha de justificar la especial trascendencia constitucional.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invocando el motivo e) de su fundamento jurídico 2, y alegando, en síntesis, el incumplimiento general y reiterado de la doctrina de este Tribunal sobre el derecho a un proceso sin dilaciones indebidas por los distintos Juzgados de lo Contencioso-Administrativo, los cuales justifican las demoras de varios años en los señalamientos de los procedimientos abreviados en materia de extranjería mediante razones que, según la doctrina constitucional, en ningún caso pueden fundamentar 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 sin que, por las razones que a continuación se expondrán, pueda estimarse que el razonamiento de la demanda se encuentre ayuno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especial trascendencia constitucional de esta demanda de amparo, hemos declarado, entre otras muchas, en la STC 54/2015, de 16 de marzo, FJ 4,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aprecia que el recurso plantea dos aspectos que le otorgan especial trascendencia constitucional: por una parte, la propia causa alegada por el actor, que resulta corroborada a poco que se consulten los más recientes pronunciamientos estimatorios de este Tribunal en materia de dilaciones indebidas (SSTC 54/2014, de 10 de abril; 58/2014, de 5 de mayo; 99/2014, de 23 de junio; 74/2015, de 27 de abril, y 87/2015 y 88/2015, de 11 de mayo), referidos todos ellos a asuntos de extranjería seguidos ante distintos Juzgados de lo Contencioso-Administrativo de Madrid, circunstancia que concurre igualmente en otros cinco recursos de amparo admitidos a trámite y pendientes de Sentencia. Por otra parte, porque el recurso suscitó a este Tribunal Constitucional la necesidad de afrontar el problema derivado de la exclusión de la intervención judicial, conforme al art. 102 bis.2 de la Ley reguladora de la jurisdicción contencioso-administrativa (LJCA), respecto a decisiones de los Secretarios Judiciales (actualmente denominados Letrados de la Administración de Justicia), lo que impedía la observancia del principio de subsidiariedad del recurso de amparo ante este Tribunal, y correlativo cumplimiento de la exigencia establecida en el art. 44.1 a) LOTC. Lo cual motivó el planteamiento de una cuestión interna de inconstitucionalidad, resuelta en sentido estimatorio por el Pleno de este Tribunal en la reciente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precisiones sobre la especial trascendencia constitucional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existe otra cuestión que es preciso aclarar antes de examinar la queja planteada por el demandante de amparo. El art. 102 bis.2 LJCA, en la redacción introducida por la Ley 13/2009, de 3 de noviembre, de reforma de la legislación procesal para la implantación de la nueva oficina judicial, venía a disponer que “[c]ontra el decreto resolutivo de la reposición no se dará recurso alguno, sin perjuicio de reproducir la cuestión al recurrir, si fuere procedente, la resolución definitiva”. Así pues, ante la clara previsión del citado precepto y la consiguiente necesidad de cumplir el plazo legalmente previsto para la interposición del recurso de amparo, al demandante no le quedaba otra vía que acudir directamente ante este Tribunal Constitucional, sin haber podido someter previamente a la consideración del Juez la lesión de su derecho a un proceso sin dilaciones indebidas. Y ello a pesar de que tal conducta procesal resultara contraria al principio de subsidiariedad que informa el planteamiento del amparo, ya que, como se señala, entre otras muchas, en la STC 152/2015, de 6 de julio, FJ 2, “en virtud de lo dispuesto en el art. 53.2 CE, la tutela general de los derechos y libertades corresponde, en primer lugar, a los órganos del Poder Judicial”, por lo que, como consecuencia de ello, “cuando existe un recurso susceptible de ser utilizado y adecuado por su carácter y naturaleza para tutelar la libertad o derecho que se entiende vulnerado, tal recurso ha de interponerse antes de acudir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dicha situación y ante la existencia de una amplia serie de recursos de amparo, referidos a la misma materia y en los que se suscitaba idéntica problemática, esta Sala acordó plantear cuestión interna de inconstitucionalidad respecto al art. 102 bis.2 LJCA por medio del ATC 163/2013, de 9 de septiembre, actuación que resultaba imprescindible, a pesar de que haya producido como inevitable efecto un lamentable retraso en la resolución del presente recurso de amparo. Dicha cuestión ha sido estimada en la reciente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carece de sentido cuando el proceso ha finalizado, según nuestra reiterada doctrina), ni por las vías establecidas en los arts. 240.2 y 241.1 de la Ley Orgánica del Poder Judicial (LOPJ);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al respecto previsto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fundamento jurídico 7 de dicha Sentencia, porque el proceso —casi con toda seguridad— se encontrará ya concluso, lo que no haría sino perjudicar al actor, añadiendo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constitucionalmente adecuada, dada la declaración de inconstitucionalidad del art. 102 bis.2 LJCA, es proceder a examinar la queja de fondo articulada en el presente recurso de amparo, pues fue la propia Ley la que impidió la intervención del Magistrado del Juzgado de lo Contencioso-Administrativo núm. 5 de Madrid, en ejercicio de su función jurisdiccional de tutela de los derechos fundamentales, lo cual justifica que este Tribunal intervenga para reparar la lesión del derecho a un proceso sin dilaciones indebidas del actor. Por lo demás, no es la primera vez que en la vía de amparo se convierte en objeto de enjuiciamiento la actuación de un Secretario Judicial (actualmente Letrado de la Administración de Justicia), pues ya en la STC 208/2015, de 5 de octubre, nos vimos obligados a examinar sendas resoluciones procesales de un Secretario Judicial que, extralimitándose en su competencia, negó a la parte demandante de amparo en aquel asunto la condición de parte en el procedimiento judicial a quo, rechazándole los escritos presentados, entre ellos, uno promoviendo un incidente de nulidad de actuaciones, lo que, en aquel supuesto, impidió que el Juez pudiera desarrollar su función jurisdiccional en protección del derecho fundamental a la tutela judicial efectiva sin indefensión, en su variante de acceso a la jurisdicción, de forma similar a lo que aquí acontece.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 lo anterior, procede analizar la queja suscitada en este recurso, que recae, como ya se ha expuesto reiteradamente, sobre el derecho a un proceso sin dilaciones indebidas, consagrado en el art. 24.2 CE. Al respecto, tal y como señalaba la reciente STC 63/2016, de 11 de abril, en un supuesto similar, para determinar si nos encontramos o no ante una vulneración del meritado derecho, hemos de acudir a las pautas que nos ofrece nuestra jurisprudencia, conforme a la cual este derecho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no toda infracción de los plazos procesales o toda excesiva duración temporal de las actuaciones judiciales supone una vulneración del derecho fundamental que estamos comentando (por todas, STC 54/2014, de 10 de abril, FJ 4); por otra parte, el derecho fundamental referido no puede identificarse con un derecho al riguroso cumplimiento de los plazos procesales, configurándose a partir de la dimensión temporal de todo proceso y su razonabilidad (STC 142/2010, de 21 de diciembre, FJ 3). Como hemos subrayado, más recientemente, en las SSTC 89/2014, de 9 de junio, FJ 4; 99/2014, de 23 de junio, FJ 4, y 74/2015, de 27 de abril, FJ 4, con cita de la jurisprudencia precedente,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Tales son la complejidad del litigio, los márgenes ordinarios de duración de los litigios del mismo tipo, el interés que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al caso la anterior doctrina, podemos afirmar, en primer lugar, que el asunto planteado no reviste una especial complejidad, al tratarse de un recurso interpuesto contra una resolución administrativa sancionadora que acuerda la expulsión del recurrente por encontrarse irregularmente en territorio español. Teniendo en cuenta la pretensión deducida ante el órgano judicial —que ni siquiera éste califica como particularmente compleja—, no parece razonable que en un procedimiento de esta naturaleza se haya diferido, con evidente perjuicio del recurrente, la vista de su recurso contencioso-administrativo a una fecha tan lejana como el 12 de febrero de 2015, cuando el citado recurso había sido interpuesto el 24 de junio de 2010. Ello ha supuesto para el demandante una espera de más de cuatro años para conocer si podía permanecer o no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criterio relativo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Concretamente, en el supuesto analizado en la STC 142/2010, de 21 de diciembre, el señalamiento de la vista se fijó para año y medio después, respecto a la interposición del recurso contencioso-administrativo, frente a una denegación de solicitud de asilo. En supuestos de impugnación de resoluciones de expulsión, este Tribunal ha apreciado también la existencia de dilaciones, entre otras, en la STC 54/2014, de 10 de abril, por un señalamiento fijado para dos años y seis meses posteriores a la interposición del recurso; en la STC 99/2014, de 23 de junio, por un señalamiento posterior en algo más de dos años a la interposición del recurso; en la STC 88/2015, de 11 de mayo, cuyo señalamiento tuvo un retraso similar al anterior; y, últimamente, en la STC 63/2016, de 11 de abril, ante un señalamiento fijado con una distancia temporal superior a los tres años. Analizando lo ocurrido en un caso de impugnación de la denegación de una autorización de residencia, la STC 74/2015, de 27 de abril, asimismo apreció dilaciones indebidas por un retraso en el señalamiento de la vista de dos años y medio. Desde la doctrina que queda apuntada,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con arreglo al interés que arriesgue el recurrente en el pleito. En este caso, ese interés consistía en obtener una resolución judicial que determinara si era ajustada a Derecho la resolución administrativa que acordó su expulsión del territorio nacional y la prohibición de entrada en España por un periodo de tres años, adoptada por la Delegación del Gobierno en Madrid. Es evidente que, al igual que en otros casos, como los resueltos por las SSTC 58/2014, de 5 de mayo, FJ 5; 99/2014, de 23 de junio, FJ 5, y 63/2016, de 11 de abril, FJ 5, esta decisión afectaba necesariamente a un ámbito preferente de sus derechos e intereses legítimos, relacionado, además, con la organización de la propia vida familiar y social, pues del sentido de la misma habría de depender su permanencia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excluirse que la concreta conducta procesal del demandante merezca algún reproche en relación a las dilaciones ocurridas, ya que la denuncia de éste se produjo inmediatamente, a través de la presentación en fecha 8 de octubre de 2010 del recurso de reposición contra el decreto de 1 de septiembre de 2010, a través del cual se había efectuado el señalamiento para la vista; recurso éste en que el actor puso de manifiesto la vulneración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es preciso subrayar que la dilación denunciada por el demandante de amparo no tiene su origen en el silencio judicial ante peticiones de la parte, ni en la inactividad procesal durante largos períodos de tiempo, ni en la demora en proceder a señalar la fecha de la vista, sino que dimana del hecho de mediar un período de tiempo excesivo entre el momento en que se dictó el decreto de señalamiento de la vista y la fecha fijada para tal acto procesal, decisión tomada de acuerdo con las reglas de los arts. 182 de la Ley de enjuiciamiento civil y 78 LJCA, ajustándose al orden de antigüedad, por lo que el retraso parece obedecer a causas estructurales y a la carga de trabajo que pesa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nos recuerda también la señalada STC 63/2016, de 11 de abril, por remisión a la STC 142/2010, de 21 de diciembre, FJ 4,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sostiene el Tribunal Europeo de Derechos Humanos al afirmar en su Sentencia de 7 de julio de 1989, caso Unión Alimentaria Sanders c. España, el carácter estructural de las dilaciones sufridas por la sociedad demandante, concluyendo que esta situación no puede privar a los ciudadanos de su derecho al respeto del plazo razonable (§§ 38 y 42), o cuando en la Sentencia de 11 de marzo de 2004, caso Lenaerts c. Bélgica (§ 18),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STC 89/2014, de 9 de junio, FJ 7), la estimación del amparo debe limitarse a la declaración de la violación del derecho fundamental, dado que ha transcurrido con creces la fecha señalada para la celebración de la vista, a saber el día 12 de febrero del 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Martins Oriaifo,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