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1624-2016, promovido por más de 50 diputados del Grupo Parlamentario Podemos-En Comú Podem-En Marea en el Congreso de los Diputados contra la disposición adicional de la Ley 4/2015, de 18 de diciembre, de modificación de la Ley 9/2001, de 17 de julio, del suelo de la Comunidad de Madrid. Han formulado alegaciones los Letrados de la Comunidad y de la Asamblea de Madrid, y se han personado el Congreso de los Diputados y el Senado, así como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marzo de 2016 tuvo entrada en el Registro General de este Tribunal escrito del Procurador de los Tribunales, don Carlos Plasencia Baltés, por el que, en nombre y representación de más de cincuenta Diputados del Grupo Parlamentario Podemos-En Comú Podem-En Marea, interpone recurso de inconstitucionalidad contra la disposición adicional de la Ley 4/2015, de 18 de diciembre, de modificación de la Ley 9/2001, de 17 de julio, del suelo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con el contexto normativo y judicial en el que se inserta la disposición adicional de la Ley 4/2015, de 18 de diciembre, objeto del presente recurso. Por una parte, los recurrentes exponen el contenido de las Leyes 3/2007, de 26 de julio, de medidas urgentes de modernización del Gobierno y Administración y 3/2013, de 18 de junio, de patrimonio histórico, como antecedentes de la norma cuestionada. Por otra parte, citan las resoluciones judiciales recaídas durante la vigencia de la norma ahora derogada, al considerar que son causa de la disposición cuya constitucionalidad se cuestiona en este proceso: la Sentencia del Tribunal Superior de Justicia de Madrid, Sala de lo Contencioso-Administrativo, Sección Primera, núm. 399/2015, de 13 de abril (procedimiento ordinario 705-2010), que anula la modificación puntual del plan general de ordenación urbana de Madrid APR 02.21 “Mahou-Vicente Calderón”; y la Sentencia núm. 972/2013, de 21 de junio (procedimiento ordinario 1277-2011), de la misma Sala, que estimó parcialmente el recurso interpuesto contra el plan parcial de reforma interior APR 08.03, “Prolongación de la Castellana”, recurrida en casación y siendo estimado el recurso por Sentencia del Tribunal Supremo, Sala de lo Contencioso-Administrativo, Sección Quinta, de 1 de abril de 2015, en la que se ordena retrotraer lo actuado “al momento inmediatamente anterior al de dictar sentencia por el Tribunal de instancia, a fin de que, por tratarse de una cuestión regulada por el Derecho autonómico de la Comunidad de Madrid, sean resueltas todas las cuestiones controvertidas por la Sala de lo Contencioso-Administrativo del Tribunal Superior de Justicia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el cumplimiento de los requisitos procesales para el planteamiento del recurso, los recurrentes fundamentan la impugnación en los tres motivos que, de forma sucinta,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Alegan, como primer motivo de inconstitucionalidad, la vulneración del art. 9.3 CE dado que el objeto de impugnación es una norma legal autoaplicativa que no aparece motivada de forma suficiente, tampoco está justificada y además incluye una solución desproporcionada; estamos, en palabras de los recurrentes, ante una norma legal dictada ad casum, con la única intención de regular una situación específica existente y claramente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Acogiendo la doctrina elaborada por este Tribunal entre otras, se citan las SSTC 48/2005, de 3 de marzo; 129/2013, de 4 de junio; 203/2013, de 5 de diciembre, y 50/2015, de 5 de marzo, afirman que la disposición adicional de la Ley 4/2015 presenta al mismo tiempo los dos siguientes caracteres: la de ley autoaplicativa, al proyectar sus efectos sobre actuaciones administrativas realizadas en el pasado y no requerir de actos administrativos de aplicación, pues la convalidación legislativa realizada es autosuficiente y, en segundo lugar, la de ley de supuesto de hecho concreto, ya que con la convalidación, el legislador pretende remediar las posibles consecuencias jurídicas invalidantes derivadas de una Sentencia declaratoria de la nulidad de una disposición de carácter general. No obstante, los recurrentes dudan de que en este caso estemos ante una convalidación legislativa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doble carácter de la norma impugnada exige aplicar de forma sucesiva, a juicio de los recurrentes, el canon de constitucionalidad que según la doctrina de este Tribunal rige: por un lado, para una ley de supuesto de hecho concreto, el canon aplicable será el de “la razonabilidad, proporcionalidad y adecuación” (STC 129/2013, FJ 4), de modo que se habrá de comprobar “si el supuesto de hecho que contempla la norma cuestionada tiene una justificación objetiva y, de ser así, si la utilización de la ley es proporcionada a la excepcionalidad que se trata de atender y que ha justificado su aprobación” (SSTC 203/2013, FJ 4, y 50/2015, FJ 5). Y, por otro lado, para una ley autoaplicativa, dado que “no constituye[n] un ejercicio normal de la potestad legislativa”, está sujetas a determinados límites, entre los que se destacan el principio de igualdad, la excepcionalidad del caso y la prohibición de condicionamiento del ejercicio de los derechos fundamentales, en materia reservada a leyes generales (STC 129/2013, FJ 4). A lo anterior, siguiendo la doctrina de este Tribunal, ha de añadirse que todas las leyes autoaplicativas, sean o no expropiatorias, deben confrontarse con la garantía de la tutela judicial establecida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afirmar la naturaleza singular de la norma cuestionada y realizar un examen de la aplicabilidad del canon de constitucionalidad al caso, los recurrentes concluyen que la disposición adicional de la Ley 4/2015 carece, en primer lugar, de toda motivación formal y sustantiva que justifique la adopción por el legislador de una medida de tanta intensidad como el dejar sin efecto decisiones judiciales que aplicaron la legislación vigente. Y, en segundo lugar, que no resulta una medida proporcionada, sino una clara manifestación del uso arbitrario de la potestad legislativa para contrariar y contravenir el normal ejercicio de las potestades judiciales por parte de los Tribunales de Justicia, toda vez que la suspensión de la eficacia y la anulación de un instrumento de planeamiento urbanístico general o de desarrollo entra dentro de las más elementales potestades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tacha de inconstitucionalidad atribuida por los recurrentes a la norma objeto de este recurso es la vulneración del art. 117.3 CE en relación con el art. 9.3 CE, al tratarse de una norma meramente interpretativa destinada a imponer al poder judicial una única interpretación sobre una ley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Haciéndose eco de la doctrina de este Tribunal sobre la separación de poderes y la independencia judicial (se citan las SSTC 37/2012, de 19 de marzo, FJ 6, y 48/2001, de 26 de febrero, FJ 4), los recurrentes manifiestan que los jueces y tribunales no pueden legítimamente inaplicar por sí mismos ninguna disposición legal en vigor, ni pueden crear derecho en el vacío, sin sustento en una norma legal interpretada conforme a las normas hermenéuticas en vigor; y, de otra parte, el poder legislativo no puede influir en la toma de decisiones por parte de los órganos del poder judicial ni alterar el contenido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legislador autonómico pretende imponer retroactivamente una única interpretación válida sobre una norma en vigor, no está, a juicio de los recurrentes, ejercitando sus competencias constitucionales, sino invadiendo las propias de los órganos judiciales, pretendiendo alterar el contenido de sus decisiones. La disposición adicional objeto de impugnación no pretende crear una nueva norma que se imponga, por ser más reciente en el tiempo, a las existentes sino dictar una directriz interpretativa sobre un precepto que ya existe y, además, hacerlo con carácter retroactivo. Y concluyen, invocando la doctrina del Tribunal Constitucional desde la STC 76/1983, de 5 de agosto, que las normas legales meramente interpretativas de preceptos legales anteriores, como la norma cuestionada, vienen a invadir la potestad jurisdiccional de los tribunales de justicia. En ningún caso puede el legislador ocupar el espacio reservado al poder judicial para interpretar y aplicar las normas en vigor, imponiendo hacia el pasado una única interpretación y pretendiendo con ello alterar los efectos de las resoluciones judiciales ya dictadas.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denuncian los recurrentes una vulneración del derecho a la tutela judicial efectiva ex art. 24.1 CE, y lo hacen en una triple vertiente: por una parte, con apoyo en la doctrina establecida por este Tribunal en la STC 129/2013, se impide que los titulares de derechos e intereses legítimos dispongan de un recurso directo contra la disposición impugnada, lo que colisiona con el art. 24.1 CE que exige que dichos titulares puedan “instar la tutela que el precepto consagra, requisito este que no se cumple en el caso de las leyes autoaplicativas en las que el planteamiento de la cuestión es una prerrogativa exclusiva del juez, pero no un derecho del justiciable”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dado que el control de legalidad escapa, en la actualidad, a la función que puede desempeñar el Tribunal Constitucional, la doctrina sentada por el Tribunal de Justicia de la Unión Europea, en su Sentencia de 18 de octubre de 2011 (Boxus v. Région wallone, asuntos acumulados C-128/2009 a C-134/2009 y C-135/2009), recogida por la STC 129/2013 (FJ 7), constituye un obstáculo añadido para que las leyes singulares puedan cumplir el requisito de equivalencia material del control a los efectos de no lesionar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manifiestan los recurrentes que una de las proyecciones del derecho reconocido en el art. 24.1 CE es el derecho a que las resoluciones judiciales alcancen la efectividad otorgada por el ordenamiento, lo que implica, el derecho a que las resoluciones judiciales firmes se ejecuten en sus propios términos así como el respeto a su firmeza y a la intangibilidad de las situaciones jurídicas en ellas declaradas [se citan las SSTC 171/1991, de 16 de septiembre, FJ 3; 198/1994, de 4 de julio, FJ 3; 197/2000, de 24 de julio, FJ 2; 83/2001, de 26 de marzo, FJ 4, y 312/2006, de 8 de noviembre, FJ 4 b) entre otras muchas]. Y aplicando la doctrina fijada por este Tribunal en su STC 50/2015, de 5 de marzo, FJ 8, concluyen los recurrentes que una norma legal como la impugnada hace imposible que un determinado fallo judicial se cumpla, vulnerando el art. 24.1 CE, que impide que “las Sentencias y los derechos en ellas reconocidos se conviertan en meras declaraciones de intenciones sin alcance práctico ni efectividad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las decisiones judiciales concernidas por la norma legal cuestionada y recordar el control abstracto de constitucionalidad que se debe realizar a través del recurso por parte de este Tribunal, instan los recurrentes la declaración de inconstitucionalidad y consecuente nulidad de la disposición adicional de la Ley 4/2015,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a propuesta de la Sección Cuarta y por providencia de 12 de abril de 2016, admitió a trámite el presente recurso de inconstitucionalidad, acordando dar traslado de la demanda y documentos presentados, conforme establece el art. 34 de la Ley Orgánica del Tribunal Constitucional (LOTC), al Congreso de los Diputados, al Senado, a la Comunidad de Madrid y a la Asamblea de Madrid, por conducto de sus Presidentes, y al Gobierno, a través del Ministro de Justicia, al objeto de que en el plazo de 15 días, pudieran personarse en el proceso y formular las alegaciones que estimaran pertinentes; y se acuerda, asimismo, publicar la incoación del recurso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20 de abril de 2016, el Presidente del Congreso de los Diputados comunicó que la Mesa de la Cámara había acordado personarse en este procedimiento y por ofrecida su colaboración a los efectos del art. 88.1 LOTC, haciéndolo llegar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su vez, el Presidente del Senado interesó, el día 26 de abril de 2016, que se tuviera por personada a dicha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en este Tribunal el 4 de mayo de 2016, manifiesta que no va a formular alegaciones en el presente procedimiento y que se persona a los solos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Letrado de la Comunidad de Madrid, que tuvo su entrada en el Registro General del Tribunal el 5 de mayo de 2016, se estructura en cuatro bloques de alegaciones, dos de carácter general relativas a la cuestión competencial y a la deficiente argumentación del recurso interpuesto (A), y otras dos de carácter específico en las que aborda su oposición a las tachas de inconstitucionalidad alegadas por los recurrentes a los motivos de inconstitucionalidad primero y tercero: inexistencia de vulneración de los arts. 9.3 y 24.1 CE (B); y al segundo motivo: inexistencia de vulneración del art. 117.3 en relación con el art. 9.3 CE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escrito termina solicitando la desestimación del recurso de inconstitucionalidad, por las razones que se exponen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comienza afirmando la competencia exclusiva en materia de “ordenación del territorio, urbanismo y vivienda” de la Comunidad Autónoma, de conformidad con los arts. 148.1.3 CE y 26.1.4 del Estatuto de Autonomía de la Comunidad de Madrid, aprobado por Ley Orgánica 3/1983, de 25 de febrero (EAM). Esta competencia, de conformidad con la doctrina de este Tribunal (cita las SSTC 61/1997, de 20 de marzo; 164/2001, de 11 de julio; 14/2007, de 18 de enero, y 141/2014, de 11 de septiembre), le permite fijar su propia política de ordenación de la ciudad o su modelo urbanístico, sirviéndose de las técnicas jurídicas que considere más adecuadas, al amparo de las concretas potestades de planeamiento, gestión y disciplina urbanística, cuya regulación es ínsita a la competencia autonómica en esta materia. Todo ello, sin perjuicio del respeto a la legislación básica estatal en materias que puedan incidir en esta competencia autonómica, así como a las condiciones básicas fijadas por el Estado al amparo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argumentación el representante procesal de la Comunidad de Madrid afirmando que, al amparo de la competencia exclusiva que ostenta la Comunidad Autónoma en materia de urbanismo y ordenación del territorio, y con pleno respeto a la normativa estatal que, en su caso, pudiera tener incidencia en esta materia, no existe obstáculo jurídico para abordar mediante Ley la regulación que es objeto de impugnación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 la norma legal cuestionada y recordar el iter legislativo seguido hasta su aprobación, se enuncian los motivos de inconstitucionalidad alegados por los recurrentes a los solos efectos de poner de manifiesto el carácter abstracto de muchas de las alegaciones realizadas ya que, a su juicio, se limitan a una cita genérica de preceptos constitucionales supuestamente vulnerados y reproducción de diferentes sentencias del Tribunal Constitucional, pero sin la concreción y confrontación con el bloque de constitucionalidad exigible en esta sede, con la consiguiente indefensión que genera dicho proceder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de la Comunidad de Madrid que el escrito de formalización supone un desconocimiento flagrante de lo previsto en el art. 28 LOTC, que exige que el recurso de inconstitucionalidad deba tener como exclusivo objeto una labor de confrontación entre la legislación impugnada y el bloque de constitucionalidad, con exclusión de cualquier otra cuestión de carácter puramente fáctico. Es, por ello, que, con base en la doctrina sentada por este Tribunal (cita las SSTC 61/1997, de 20 de marzo; 112/2006, de 5 de abril; 136/2012, de 19 junio, y 204/2011, de 15 de diciembre), considera que el recurso presentado resulta defectuoso, por infracción de la carga procesal de fundamentación, precisión y claridad derivada de los arts. 85.1 y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las objeciones formuladas, el Letrado de la Comunidad de Madrid procede a rechazar cada uno de los motivos de inconstitucionalidad aducidos, e inicia su examen rebatiendo de forma conjunta, dada su evidente conexión, los motivos primero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 la luz de la doctrina elaborada por el Tribunal Constitucional, examina si la recurrida disposición adicional de la Ley 4/2015 puede ser considerada como un caso de ley singular, y lo hace adelantando ya su respuesta negativa (cita las SSTC 166/1986, de 19 de diciembre; 48/2005, de 3 de marzo, y 231/2015, de 5 de noviembre, en relación con el concepto de ley singular). En este sentido, invocando la doctrina de este Tribunal sobre las leyes autoaplicativas (SSTC 129/2013, de 4 de junio; 203/2013, de 5 de diciembre; 50/2015, de 5 de marzo, y 231/2015), afirma que la norma cuestionada no puede considerarse una ley aplicativa, ya que no se trata de una “actividad, típicamente ejecutiva, de aplicación de la norma al caso concreto”. En su opinión, la disposición adicional recurrida es una mera norma aclaratoria de una disposición transitoria de la Ley 3/2007, que como tal ostenta carácter retroactivo, y que se limita a precisar el régimen aplicable a los instrumentos de planeamiento urbanístico en lo que respecta a la “limitación de alturas”, en función de la fecha de su aprobación provisional o del tipo de suelo afectado, entre otros factores. Es más, frente a lo que se sostiene por los recurrentes, no sólo proyecta sus efectos sobre actuaciones ya realizadas las figuras de planeamiento ya aprobadas, sino que también despliega efectos sobre nuevas actuaciones las futuras modificaciones o revisiones del planeamiento que se tramiten y, en estos supuestos, la norma en sí misma no tendría virtualidad sin un acto administrativo de aplicación; esto es, la aprobación del correspondiente instrumento de planeamiento que se ve afectado por dicha norma, lo que excluye su consideración como ley autoaplicativa.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Igualmente, con apoyo en las SSTC 129/2013, 203/2013 y 50/2015, considera que la norma objeto de este proceso no es un tipo de ley singular de las denominadas de destinatario único ni dictada en atención a un supuesto de hecho concreto. Frente al argumento de los recurrentes, que focalizan la aplicación de la disposición impugnada a dos actuaciones urbanísticas de entidad, el Letrado de la Comunidad Autónoma pone de relieve que son numerosos los instrumentos de planeamiento urbanísticos afectados: en concreto, los planes generales y de sectorización vigentes a 31 de julio de 2007, así como los aprobados provisionalmente antes de dicha fecha, los instrumentos de planeamiento de desarrollo de estos planes generales o planes de sectorización, ya fueran anteriores o posteriores a 31 de julio de 2007, así como al suelo clasificado como urbano antes de la entrada en vigor de la Ley 3/2007, sea consolidado o no, ni a las futuras modificaciones o revisiones de planeamiento que se tramiten sobre dichos suelos, como tampoco a los instrumentos de planeamiento de desarrollo que afecten a los mismos, entre otros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aborda la eventual vulneración de los arts. 9.3 y 24.1 CE y el consiguiente quebrantamiento del derecho a la tutela judicial efectiva. Tomando como punto de partida argumental la no consideración de la norma impugnada como ley singular y las generalidades del recurso sobre el canon de constitucionalidad aplicable al caso falta de recurso directo contra este tipo de leyes y el control materialmente equivalente, se cuestiona por el Letrado de la Comunidad de Madrid el que, a su juicio, constituye el eje central de la argumentación de los recurrentes: la pretendida vulneración del derecho a la ejecución de las resoluciones judiciales firmes. Y lo hace señalando, por una parte, que no se puede aceptar que la disposición adicional recurrida con apoyo en la doctrina fijada en la STC 231/2015, vulnere lo dispuesto por las sentencias judiciales de instancia, y, en concreto, por la Sentencia del Tribunal Superior de Justicia de Madrid núm. 399/2015, de 13 de abril, que anula una modificación puntual del plan general de ordenación urbana de Madrid (APR 02.21 “Mahou-Vicente Calderón”), ya que dicha resolución judicial está ejecutada, pues la modificación del plan general está anulada, sin que “reviva” por la aprobación de la disposición adicional. Por otra parte, reiterando el carácter aclaratorio de la norma cuestionada, señala el representante procesal de la Comunidad de Madrid que su finalidad no es eludir un pronunciamiento judicial sobre una determinada cuestión, sino regular el régimen transitorio que se inició con la Ley 3/2007 y continuó a través de modificaciones legislativas posteriores; participa, por tanto, de la naturaleza de las leyes interpretativas y aclaratorias y en nada atenta a la tutela judicial efectiva ex arts. 24.1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último lugar, el Letrado de la Comunidad de Madrid examina la tacha de inconstitucionalidad que atribuye a la disposición adicional impugnada el carácter de norma “meramente interpretativa” que vulnera el art. 117.3 CE en relación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 argumentación advirtiendo que, de la rúbrica de la disposición adicional recurrida y del preámbulo de la Ley 4/2015, cauce idóneo para conocer la voluntad del legislador (STC 90/2009, de 20 de abril), se deduce su finalidad “aclaratoria”. Y a mayor abundamiento, manifiesta que se configura como una aclaración realizada en términos generales, que en nada se relaciona con fallos judiciales concretos que hayan aplicado la norma durante su vigencia, como pretenden insinuar los recurrentes. Es, por ello, que, a juicio del Letrado de la Comunidad de Madrid, la disposición adicional impugnada reviste los caracteres propios de una norma meramente interpretativa o aclaratoria, que proyecta sus efectos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Invocando la jurisprudencia del Tribunal Supremo (SSTS 9 de abril de 1992 y 18 de noviembre de 2009, y las allí citadas), concluye que el legislador tiene reconocida la potestad de aprobar normas que aclaren o interpreten normas preexistentes con un alcance retroactivo, de modo que una actuación legislativa en estos términos no puede reputarse contraria a la Constitución; además, nada tiene que ver con la potestad de “juzgar y hacer ejecutar lo juzgado” que corresponde al Poder Judicial ex art. 117.3 CE. La naturaleza aclaratoria de la norma en nada condiciona al Poder Judicial en lo que se refiere a su labor propia de dictar sentencias y de aplicar el régimen transitorio vigente a los supuestos que se pudieran plantear, por lo que carece de sentido atribuir a una disposición aclaratoria la virtualidad de evitar que los Tribunales apliquen el Derecho positivo en el momento en que se enjuicien futuros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las tachas de inconstitucionalidad esgrimidas por los recurrentes se revelan carentes de fundamento, por lo que el Letrado de la Comunidad de Madrid solicita se desestime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formuladas por el Letrado de la Asamblea de Madrid tuvo entrada en el Registro General de este Tribunal el 6 de mayo de 2016, solicitando la desestimación íntegra del recurso. El escrito, que comparte en lo sustancial los argumentos esgrimidos por el Letrado de la Comunidad de Madrid, se estructura en seis apartados: en los tres primeros se abordan cuestiones de carácter previo incoherencia de los recurrentes y distribución competencial, además de la naturaleza de la disposición impugnada (a); y en los tres siguientes, se examinan los motivos de inconstitucionalidad alegados por los recurrentes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sus alegaciones el representante procesal de la Asamblea de Madrid denunciando la falta de coherencia en la argumentación de la parte actora. En su opinión, los recurrentes reputan inconstitucional la aplicación transitoria ex disposición adicional impugnada de un régimen que sustantivamente se considera que no sólo es constitucional sino que, además, responde a un modelo de desarrollo urbano sostenible tanto social como ambientalmente. Señala el Letrado de la Asamblea de Madrid que el régimen transitorio que se considera inconstitucional tiene, primero, la misma finalidad que la supresión que se decide en el artículo único de la Ley 4/2015 y, por ende, recupera el régimen normativo inicial Ley 9/2001 y, segundo, mantiene en sus estrictos términos lo que disponía la norma transitoria introducida por la Ley 3/2007 y vigente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 su argumentación señalando, en términos similares al representante procesal de la Comunidad de Madrid y con apoyo en la doctrina de este Tribunal (cita las SSTC 61/1997, de 20 de marzo, y 164/2001, de 11 de julio), que el marco constitucional arts. 148.1.3, 33 y 47 CE y estatutario art. 26.1.4 EAM atribuye a la Comunidad madrileña la competencia en materia de ordenación del territorio, urbanismo y vivienda, y habilita, por tanto, la regulación por ley del ejercicio del derecho de propiedad del suelo y la configuración de las facultades urbanísticas de sus propietarios, respetando en todo caso el contenido esencial del mismo, de acuerdo con el art. 53.1 CE, lo que le permite definir su modelo de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del repaso de la evolución legislativa en la materia objeto de controversia desde la inicial Ley 9/2001, de 17 de julio, del Suelo hasta la actual Ley 4/2015, pasando por las reformas de las Leyes 3/2017 y 3/2013, e invocando la doctrina establecida por este Tribunal, se afirma que la Asamblea de Madrid, en el ejercicio de su potestad legislativa, goza de libertad de configuración normativa para establecer el marco legal pertinente, esto es, “es libre dentro de los límites que la Constitución establece para elegir la regulación de tal o cual derecho o institución jurídica que considere más adecuada a sus propias preferencias políticas” (STC 194/1989, de 16 de noviembre, FJ 2, por todas), delimitando, ex art. 33.2 CE, las facultades urbanísticas del propietario, de acuerdo con la función social del suelo. Y ese marco legal es susceptible, como no puede ser de otro modo, de cambio y adaptación a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procesal de la Asamblea de Madrid señala que el legislador autonómico, al derogar la conocida como “Ley de las 3 alturas”, ha optado, en aras a una correcta técnica normativa, por aclarar y facilitar el conocimiento de la normativa aplicable a los operadores jurídicos y económicos. La importante innovación que la nueva Ley ha incorporado al instrumental urbanístico y la prudencia que debe adoptarse en la aplicación de dicha innovación principio de seguridad jurídica ex art. 9.3 CE ha aconsejado al legislador establecer un “aterrizaje blando” en el escenario inmobiliario, con la finalidad de no producir efectos particulares no deseados que ni siquiera, en el mejor de los casos, estuvieran mínimamente balanceados con beneficios razonables para 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primera parte de su argumentación, incidiendo en la naturaleza transitoria de la disposición adicional objeto de este proceso. Con referencia a la doctrina existente sobre el Derecho transitorio (se cita, además, la resolución de 28 de julio de 2005, de la Subsecretaría, por la que se da publicidad al acuerdo del Consejo de Ministros, de 22 de julio de 2005, por el que se aprueban las directrices de técnica normativa), recuerda el Letrado de la Asamblea de Madrid que dicho derecho tiene como único objetivo combinar el derecho y situación anterior a la promulgación de la nueva ley con ésta, sin atenerse a criterios fijos, sentando normas que eviten la inseguridad jurídica que podría causarse de no establecer normas transitorias, las cuales han de ser interpretadas conforme a los principios de literalidad y lógica de los textos. Así entendido, el representante procesal de la Asamblea de Madrid afirma, de forma gráfica, que la disposición adicional recurrida es una norma transitoria “de manual”: teniendo por contenido el aclarar lo dispuesto en la disposición transitoria de la Ley 3/3007, limitándose el legislador a determinar la aplicación de la legislación precedente o las prescripciones de la ley nueva a las situaciones jurídicas pendientes. En otras palabras, sobre la base del mantenimiento de la experiencia aplicativa, de un lado y, de otro, de la consideración del principio de confianza legítima en la pervivencia de los efectos jurídicos, la Ley 4/2015 ha establecido un prudente régimen transitorio en la supresión de la delimitación de alturas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los motivos de inconstitucionalidad alegados por los recurrentes se inicia cuestionando la consideración de la disposición adicional impugnada como un supuesto de ley singular, centrando la argumentación exclusivamente en el rechazo de estar ante una ley de supuesto de hecho concreto o ley ad casum. Partiendo de la doctrina de este Tribunal sobre las leyes singulares (cita las SSTC 73/2000, de 14 de marzo, y 136/2011, de 13 de septiembre), se afirma que bajo ningún concepto se puede reputar a la disposición adicional impugnada como una ley singular o ley ad casum; antes al contrario, estamos una norma jurídica de carácter general, aplicable a una pluralidad de casos, que resuelve un conflicto temporal de leyes mediante la determinación del régimen jurídico que regula las situaciones pendientes y no consolidadas, derivado de las modificaciones introducidas en la normativa urbanística. Y, además, esta previsión no constituye ni una anomalía, ni una novedad; como señala el Letrado de la Asamblea madrileña, la introducción, en su momento, del apartado 8 del art. 39 de la Ley 9/2001 del suelo de la Comunidad de Madrid, por la Ley 3/2007, llevó aparejada una disposición transitoria a efectos de la clarificación del régimen jurídico vigente a resultas de la reforma y delimitación de altura máxima, por lo que parece lógico que otra nueva alteración del régimen jurídico la derogación del citado apartado 8 precise, asimismo, de una aclaración en aras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Negada la naturaleza de ley singular, el representante procesal de la Asamblea de Madrid rechaza, también, la supuesta vulneración del art. 9.3 CE por violación del principio de interdicción de la arbitrariedad. A su juicio, la norma cuestionada sigue amparada por la presunción de constitucionalidad conforme a lo establecido en la STC 49/2008, de 9 de abril (FJ 5): por una parte, falta una justificación convincente para destruir la presunción, ya que no puede reputarse suficiente esgrimir una doctrina aplicable a las leyes singulares cuando nos encontramos ante una ley con vocación de generalidad, aplicable, por tanto, a una pluralidad de supuestos que se puedan plantear tras su aprobación, que afectan a diversas figuras del planeamiento en distintos estados de su tramitación. Y, por otra parte, no se da una carencia absoluta de explicación racional haciéndose constar que, al margen de que las leyes no precisan motivación, en el presente caso el preámbulo de la Ley 4/2015 exonera de ulterior comentario, siendo la expresión de una opción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afronta la supuesta vulneración del art. 117.3 CE, a juicio del Letrado de la Asamblea de Madrid por una aplicación analógica de la doctrina establecida en la STC 76/1983 (FJ 4), y la consiguiente prohibición de dictar normas meramente interpretativas. Señala el representante procesal de la Asamblea madrileña que lo que se pretende, con la argumentación de los recurrentes, es una petrificación del ordenamiento jurídico, que prive al legislador de su capacidad innovativa, quedando sometido el órgano legislativo y representativo del pueblo de Madrid, una vez aprobada una ley, al criterio interpretativo que los órganos jurisdiccionales puedan afirmar; criterio que, por lo demás, vincularía al poder legislativo de futuro, al no poder éste modificar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sometimiento de los Jueces y Magistrados “únicamente al imperio de la ley” (ex art. 117.1 CE y STC 37/2012, de 19 de marzo, FFJJ 4 y 5), considera el Letrado de la Asamblea de Madrid que la norma cuestionada no vulnera el art. 117.3 CE, toda vez que no se produce una inmisión por parte del legislador autonómico en la labor que corresponde a los juzgados y tribunales del ejercicio de la potestad jurisdiccional, sino que lo que se ejerce por la Asamblea de Madrid es su potestad legislativa, en una materia respecto de la que ostenta competencia exclusiva. Y reiterando su argumento sobre la ya expresada finalidad de la norma cuestionada evitar la confusión normativa en aras de la seguridad jurídica ex art. 9.3 CE, concluye que la Asamblea de Madrid con la aprobación de la Ley 4/2015 no interpreta el ordenamiento jurídico ni impone ninguna interpretación, sino que hace lo que le es propio; esto es, innovar el ordenamiento jurídico, aprobando una nueva ley, que deroga una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se examina la vulneración del derecho a la tutela judicial efectiva ex art. 24.1 CE. Recuerda por el representante procesal que, conforme a la doctrina de este Tribunal Constitucional, el derecho a la tutela judicial efectiva es un derecho de configuración legal, respecto del cual se pueden establecer límites por el legislador, si bien respetando su contenido esencial ex art. 53.1 CE (STC 99/1985, de 30 de septiembre, FJ 4). Y esto es lo que ha ocurrido en el supuesto que constituye objeto de este proceso constitucional: la norma cuestionada respeta las situaciones jurídicas consolidadas, y determina el régimen jurídico de las que se encuentran en proceso de transformación, dependiendo del estado de tramitación del planeamiento urbanístico. No estamos ni ante una ley singular, ni ante una ley arbitraria, por lo que no se pueden aplicar los cánones de constitucionalidad invocados por los recurrentes. Se está en presencia de una norma transitoria urbanística clásica.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frente al argumento de que la norma cuestionada impide que las resoluciones judiciales “alcancen la efectividad otorgada por el ordenamiento”, y tras recoger la doctrina de este Tribunal (cita la STC 312/2006, de 8 de noviembre, FFJJ 4 y 5), el Letrado actuante reitera sus argumentos sobre la finalidad de la norma impugnada y su plena justificación; a saber: por una parte, la necesidad de aclarar el régimen jurídico vigente tras su aprobación, expresada de forma clara en el preámbulo de la Ley 4/2015 y en el propio contenido de la disposición adicional; y, por otra parte, el ser una constante en las sucesivas leyes de urbanismo el establecimiento de un régimen transitorio, ya que, dada la complejidad del ordenamiento urbanístico, la abundancia de determinaciones normativas y los distintos estados de tramitación en que se puede encontrar el planeamiento urbanístico precisan de una clarificación del régimen jurídico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expuesto, concluye defendiendo la constitucionalidad de la disposición adicional impugnada por cuanto la finalidad perseguida “es una finalidad legítima en atención al bien constitucionalmente protegido” (STC 312/2006, F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octubre de 2016 se señaló para la deliberación y votación de la presente Sentencia el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cincuenta Diputados del Grupo Parlamentario Podemos-En Comú Podem-En Marea en el Congreso de los Diputados, contra la disposición adicional de la Ley 4/2015, de 18 de diciembre, de modificación de la Ley 9/2001, de 17 de julio, del suelo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de forma más detallada en los antecedentes de esta resolución, los recurrentes consideran, en primer lugar, que la norma cuestionada vulnera el art. 9.3 CE al tratarse de una ley singular que participa al mismo tiempo de los caracteres de una norma legal autoaplicativa y de una ley de supuesto de hecho concreto, que no aparece motivada suficientemente, no está justificada e incluye una solución desproporcionada. En segundo lugar, a juicio de los recurrentes, se vulnera el art. 117.3 CE en relación con el art. 9.3 CE, por tratarse de una norma meramente interpretativa que tiene por finalidad imponer al poder judicial, con efecto retroactivo, una única interpretación de una ley anterior. Y en tercer y último lugar, se alega la vulneración del derecho a la tutela judicial efectiva ex art. 24.1 CE, al impedir el acceso a la justicia de los titulares de derechos e intereses legítimos, incumplir el requisito de equivalencia material del control judicial y privar de efectividad a las resoluciones judiciales recaídas en conexión con la materia objeto de la norma cuestionada. Los Letrados de la Comunidad y de la Asamblea de Madrid, rechazan todas y cada una de las vulneraciones alegadas y solicitan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los motivos de inconstitucionalidad alegados y con la finalidad de alcanzar una mejor comprensión de la problemática planteada, resulta de todo punto pertinente analizar el contenido de la disposición adicional impugnada, así como sus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sus competencias en materia de ordenación del territorio, urbanismo y vivienda ex arts. 148.1.3 CE y 26.1.4 EAM, la Comunidad de Madrid introdujo, mediante la Ley 3/2007, de 26 de julio, de medidas urgentes de modernización del Gobierno y Administración (art. 13), un apartado 8 en el art. 39 de la Ley 9/2001, de 17 de julio, del suelo de la Comunidad de Madrid, que establecía un límite a las alturas de los edificios “tres plantas más ático”, e incorporaba una disposición transitoria que constreñía el alcance de la nueva regulación a “los planes generales y de sectorización que no hayan superado el trámite de aprobación provisional” antes de su entrada en vigor el 31 de julio de 2007. Conviene señalar, en este momento, que las competencias de la Comunidad de Madrid en materia de ordenación territorial y urbanística para aprobar la Ley 4/2015, de 18 de diciembre, que recoge la disposición adicional impugnada, no han sido cuestionadas en modo alguno por los recurrentes, por lo que no constituye objeto de esta controversia, sin perjuicio de las consideraciones que sobre este extremo se realizarán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la Ley 3/2013, de 18 de junio, de patrimonio histórico de la Comunidad de Madrid, incluyó, en su disposición adicional séptima, una nueva redacción de la disposición transitoria de la citada Ley 3/2007, de 26 de julio, añadiendo un párrafo que incrementa la limitación del alcance de la llamada, por los recurrentes, “ley de las tres alturas”: no será de aplicación “al suelo que estuviera clasificado como urbano antes de la entrada en vigor de esta ley, ni a las futuras modificaciones o revisiones de planeamiento que se tramiten sobre el mismo ni tampoco a los instrumentos de planeamiento de desarrollo que afecten a dicho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 aprobación de ambas leyes, se adopta la Ley 8/2012, de 28 de diciembre, de medidas fiscales y administrativas, que contenía una disposición adicional sexta, carente de efectos retroactivos y relativa a las revisiones y modificaciones del plan general, con dos criterios acumulativos: primero, si la modificación o revisión del plan general se hubiera declarado parcialmente nula por sentencia firme «se llevará a efecto de conformidad con la legislación vigente al tiempo de su aprobación definitiva»; y segundo, esto sólo será de aplicación “en los casos en que los ámbitos declarados nulos hayan contado con plan de sectorización o instrumento de desarrollo aprobados”, y tanto el plan de sectorización como el instrumento de desarrollo se regirán “por la normativa vigente en el momento en que fueran aprobados”.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tras una serie de vicisitudes judiciales referenciadas en su escrito por los recurrentes para ilustrar a este Tribunal sobre los antecedentes del caso, se aprueba la Ley 4/2015, de 18 de diciembre, de modificación de la Ley 9/2001, de 17 de julio, del suelo de la Comunidad de Madrid, que contiene, además de la norma recurrida, un artículo único que dispone la derogación del apartado 8 del art. 39 de la Ley 9/2001, de 17 de julio, del suelo de la Comunidad de Madrid la “ley de las tres alturas”. En relación con el citado precepto, sobre el que no se ha formulado reproche alguno de constitucionalidad, hemos de hacer algunas consideraciones por su vinculación con la disposición legal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declarado, “aunque los preámbulos o exposiciones de motivos de las Leyes carecen de valor normativo (SSTC 36/1981, de 12 de noviembre, FJ 7; 150/1990, de 4 de octubre, FJ 2; 173/1998, de 23 de julio, FJ 4; 116/1999, de 17 de junio, FJ 2, y 222/2006, de 6 de julio, FJ 8), sirven, sin embargo, como criterio interpretativo de las disposiciones normativas a las que acompañan para la búsqueda de la voluntad del legislador (SSTC 36/1981, de 12 de noviembre, FJ 7, y 222/2006, de 6 de julio, FJ 8); esto es, sirven para efectuar una interpretación finalista (STC 83/2005, de 7 de abril, FJ 3 a)” (STC 90/2009, de 20 de abril, FJ 6). En este sentido, la justificación de la derogación llevada a cabo por la Ley 4/2015 se expresa, por el propio legislador autonómico, en los siguientes términos: “[e]sta limitación de alturas ha esparcido nuestras ciudades cual mancha de aceite, generando graves problemas en materia de infraestructuras, movilidad y transporte y por ende problemas medioambientales, debido a la utilización ‘obligatoria’ del vehículo privado, quedando grandes zonas de la región sin comunicación por servicios públicos y generando una deuda contra estos nuevos desarrollos en materia de dotaciones y equipamientos públicos de primera necesidad” (preámbulo). Dicha justificación es asumida de manera expresa por los recurrentes, cuando manifiestan compartir objetivo y finalidad de la Ley 4/2015: la derogación de una previsión que “durante su vigencia impuso un modelo de desarrollo urbanístico insostenible social y ambientalmente por fomentar la dispersión territorial, con un considerable incremento de impermeabilización del terreno, así como de consumos energéticos e incremento de los costes de servicios municipales, derivados de una menor densidad poblacional”.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 la limitación de alturas representa, por tanto, un cambio de modelo urbanístico auspiciado por las competencias exclusivas que tiene la Comunidad de Madrid, ex art. 26.1.4 EAM en materia de ordenación del territorio y urbanismo [SSTC 61/1997, de 20 de marzo, FJ 5; y 164/2001, de 11 de julio, FJ 4]; competencia exclusiva autonómica sobre urbanismo que ha de integrarse “sistemáticamente con aquéllas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 STC 61/1997, FJ 6.b)]. Como ya se ha destacado por este Tribunal, “[la] competencia legislativa sobre urbanismo permite a las Comunidades Autónomas fijar sus propias políticas de ordenación de la ciudad, y servirse para ello de las técnicas jurídicas que consideren más adecuadas” (STC 164/2001, FJ 4); esto es, corresponde a las Comunidades Autónomas, en el ejercicio de su competencia legislativa en la materia, diseñar su propia estrategia territorial y urbanística, configurando el modelo de creación de ciudad y los procesos de transformación del suelo. Y, conforme a esta doctrina, nada es reprochable a la previsión derogatoria contenida en la Ley 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artículo único derogatorio, la disposición adicional objeto de este proceso constitucional tiene como fin, si nos atenemos a su propia rúbrica, la aclaración de la disposición transitoria de la Ley 3/2007, de 26 de julio. Así, en el preámbulo de la Ley 4/2015 se afirma que “se debe establecer una disposición aclaratoria al estado posterior de la derogación de la norma principal, pues entendemos que cuando una norma es derogada no por ello deja de ser aplicable a todos los casos subsumibles bajo su hipótesis ocurridos cuando la norma estaba vigente, entendiendo que es el legislador quien debe denotar el sentido pretendido de la misma”; y dada su función, señala el legislador que la citada norma “no ha de suponer una innovación de la regulación anterior, siendo su objeto el de aclarar un texto legal previo, lo que se justifica que se integre en él, debiendo existir una identidad de rango normativo entre la norma aclarada y la aclaratoria”.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su contenido, la disposición adicional impugnada afirma que la limitación de la altura máxima, contemplada en el art. 39.8 Ley 9/2001, sólo será de aplicación a “los Planes Generales y de Sectorización que no hayan superado el trámite de Aprobación Provisional antes de la entrada en vigor de la Ley 3/2007, de 26 de julio” reproducción exacta del contenido de la disposición transitoria de la Ley 3/2007 cuya alcance pretende aclarar; conforme a esta regla, la limitación de alturas operaría para los planes generales y de sectorización aprobados entre el 31 de julio de 2007 y el 18 de diciembre de 2015, fecha esta última de entrada en vigor de la Ley 4/2015. A continuación, establece la disposición adicional que la limitación, derogada por el artículo único de la Ley 4/2015, no será, en ningún caso,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los planes generales y de sectorización vigentes o aprobados provisionalmente en el momento de la entrada en vigor de la citada Ley 3/2007 (31 de julio) criterio que ya se deducía de la disposición transitoria de la Ley 3/2007 en su redacción original, ni a su respectivo planeamiento de desarrollo tanto si se ha aprobado con anterioridad a la entrada en vigor de la Ley 3/2007, como con posterioridad aspecto este que introduce la norma cuestionada. En tal sentido, la disposición adicional impugnada va más allá de la norma que pretende aclarar, por cuanto extiende la no aplicación de la limitación de alturas introducida por la Ley 3/2007 no sólo al planeamiento general y de sectorización ya vigente o aprobado provisionalmente con anterioridad al 31 de julio de 2007, sino también a su planeamiento de desarrollo en todo caso, con independencia del momento de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 suelo clasificado como urbanizable sectorizado o como urbano, consolidado o no, antes de la entrada en vigor de la Ley 3/2007, ni tampoco a las futuras modificaciones o revisiones de planeamiento que se tramiten sobre dichos suelos o a los instrumentos de planeamiento de desarrollo que les afecten, lo que significa proyectar la aplicación de la norma cuestionada a futuras actuaciones. El criterio viene a coincidir, en lo sustancial, con lo previsto en la disposición adicional séptima de la Ley 3/2013 de patrimonio histórico, si bien ahora se aclara que se refiere a la totalidad del suelo urbano, sea consolidado o no, y se extiende con carácter novedoso al suelo urbanizable sectorizado.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modificación o revisión del plan general que haya sido declarado parcialmente nulo por sentencia firme antes de la entrada en vigor de la Ley 8/2012 (1 de enero de 2013), ni a sus futuras modificaciones o planes de desarrollo que pudieran aprobarse nuevo supuesto de aplicación a actuaciones futuras, siempre que se dé una condición: que “no resultara de aplicación la Ley 3/2007 por aplicación de la disposición adicional sexta de la Ley 8/2012, de 28 de diciembre”. Se trata de otro aspecto innovador de la disposición adicional impugnada, ya que con él se está dando efecto retroactivo a la previsión contenida en la Ley 8/2012: la exención de la limitación de alturas se aplica a todos los eventuales supuestos de modificaciones o revisiones de planes generales afectados por una declaración judicial de nulidad parcial, antes y después del 1 de enero 2013, siempre que estén aprobados el plan de sectorización o el instrumento de desarrollo, así como a sus futuras modificaciones y eventuales instrumentos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hecho constar, el legislador autonómico afirma, en el propio preámbulo de la Ley 4/2015, que la disposición adicional impugnada, en cuanto norma aclaratoria de la disposición transitoria de la Ley 3/2007, “no ha de suponer una innovación de la regulación anterior”. Sin embargo, al margen de nominalismos y de la deficiente técnica legislativa, lo cierto es que nos encontramos ante una norma innovativa que modifica la disposición transitoria que dice “aclarar”, y lo hace ampliando los ámbitos de exención de la limitación de alturas para las situaciones pendientes y en el marco de una ley, la Ley 4/2015, cuyo único objeto es derogar para el futuro la consabida limitación en aras a un nuevo modelo de desarrollo urbano. Pensemos en la no aplicación de la limitación a todo el planeamiento de desarrollo que en el futuro esto es, con posterioridad al 31 de julio de 2007 pudiera aprobarse en ejecución, a título de ejemplo, de un plan general vigente o aprobado provisionalmente antes de la entrada en vigor de aquélla, o de una modificación o revisión de un plan general declarado nulo, total o parcialmente, por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realizado del contenido de la disposición adicional objeto de este proceso constitucional revela de forma clara que no se trata, como manifiesta el legislador autonómico (preámbulo), afirma su rúbrica y sostiene en sus alegaciones el Letrado de la Comunidad de Madrid, de una norma meramente aclaratoria de un texto legal previo el previsto en la disposición transitoria de la Ley 3/2007, limitándose a precisar o despejar las dudas sobre cuál es el régimen jurídico aplicable a los instrumentos de planeamiento atendiendo a la fecha de su aprobación o del tipo de suelo. Bien al contrario, la norma impugnada constituye, atendiendo a su contenido, una nueva norma transitoria que podemos calificar de “impropia”, por cuanto su objetivo real no es tanto solucionar la colisión temporal de las leyes como facilitar la aplicación de la ley nueva; esto es, la implantación del nuevo modelo urbanístico que inspira a la Ley 4/2015 y su derogación de la limitación de alturas. Esta tesis es asumida por el propio Letrado de la Asamblea de Madrid en su escrito de alegaciones, cuando afirma que se trata de una típica norma transitoria cuyo objeto es resolver el conflicto temporal de leyes mediante la determinación del régimen jurídico aplicable a las situaciones pendientes; norma que modifica el régimen transitorio de la Ley 3/2007, al igual que lo hizo en su momento la disposición adicional séptima de la Ley 3/2013, de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disposición adicional recurrida tiene como finalidad someter a una serie de situaciones jurídicas iniciadas con anterioridad, pero aún pendientes, a la misma regla de derecho que con carácter general se establece a partir de la entrada en vigor de la Ley 4/2015 que deroga la limitación de alturas. En otras palabras, la disposición impugnada pretende la inaplicación de la limitación de alturas a determinadas situaciones jurídicas pendientes para facilitar la implantación del nuevo modelo urbanístico. Y lo hace con una regulación diferenciada de la recogida por el antiguo art. 39.8 de la Ley 9/2001 que establecía la limitación y de la disposición transitoria de la Ley 3/2007 que fijaba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plantean dos motivos de inconstitucionalidad que hacen depender de la naturaleza singular de la disposición adicional impugnada, al considerar que participa simultáneamente de los caracteres de ley autoaplicativa y de ley de supuesto de hecho concreto, por lo que abordaremos su examen de forma conjunta. En primer lugar, consideran los recurrentes que la disposición controvertida por su carácter de ley singular vulnera el art. 9.3 CE que proscribe la arbitrariedad, al carecer de motivación, no estar justificada e incluir una medida desproporcionada. Y en segundo lugar, alegan que vulnera también el derecho a la tutela judicial efectiva ex art. 24.1 CE por un triple motivo: privar a los titulares de derechos e intereses legítimos de un recurso directo contra la disposición impugnada; impedir cumplir el requisito de equivalencia material del control que efectúan los jueces y tribunales de la jurisdicción contencioso-administrativa; y obstaculizar que las resoluciones judiciales alcancen la efectividad otorgada por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estará de más destacar el carácter excesivamente genérico de muchas de las argumentaciones esgrimidas por los recurrentes para fundamentar la vulneración por parte de la disposición adicional impugnada de los preceptos constitucionales invocados en su demanda, pues el alegato se limita a menudo a una reproducción literal o cita de diferentes sentencias emanadas de este Tribunal sin que se aprecie la necesaria concreción y conexión con el objeto de la presente controversia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naturaleza de la ley impugnada se debe atender, al igual que se hace en la citada STC 50/2015, FJ 3, a las dos modalidades de leyes singulares diferenciadas por la doctrina de este Tribunal, sistematizadas en la STC 203/2013, FJ 3. En primer lugar, las leyes autoaplicativas entendidas como “las leyes que contienen una actividad, típicamente ejecutiva, de aplicación de la norma al caso concreto” (STC 203/2013, FJ 3, por referencia a los supuestos contemplados en las SSTC 48/2005, de 3 de marzo, sobre la ampliación de la sede del Parlamento de Canarias, y 129/2013, sobre el “caso Santovenia de Pisuerga”); o también como “aquellas que no requieren del dictado de un acto administrativo de aplicación”, por lo que los interesados “sólo pueden solicitar del Juez el planteamiento de la correspondiente cuestión de inconstitucionalidad ante el Tribunal Constitucional” [STC 129/2013, FJ 6 a)]. El canon de constitucionalidad aplicable a este tipo de leyes es el elaborado en la STC 129/2013 (FJ 4), y sistematizado en la STC 231/2015 (FJ 3). En dichas Sentencias afirmamos que “las leyes singulares no constituyen un ejercicio normal de la potestad legislativa” y, en consecuencia, “están sujetas a una serie de límites contenidos en la propia Constitución”, entre los que se encuentran el principio de igualdad; su restricción “a aquellos casos excepcionales que, por su extraordinaria trascendencia y complejidad, no son remediables por los instrumentos normales de que dispone la Administración, constreñida a actuar con sujeción al principio de legalidad, ni por los instrumentos normativos ordinarios”; así como “la prohibición de condicionamiento del ejercicio de los derechos fundamentales, materia reservada a leyes generales”. Además las leyes autoaplicativas, expropiatorias o no, “deben confrontarse con la garantía de la tutela judicial establecida en el art. 24.1 CE, pues aunque las leyes autoaplicativas expropiatorias ‘ostentan la peculiaridad de ir dirigidas directamente a la privación de un derecho constitucional, las autoaplicativas no expropiatorias son también susceptibles de lesionar derechos e intereses legítimos’. En consecuencia, como ‘el art. 24.1 CE protege todos los derechos e intereses legítimos que reconoce el ordenamiento jurídico y no sólo aquellos expresamente consagrados por la Constitución’, ‘el canon de constitucionalidad del art. 24.1 CE debe necesariamente operar cuando la ley singular que encierra una actividad materialmente administrativa de aplicación de la norma al caso concreto, afecte a los derechos o intereses legítimos a los que el precepto constitucional antes citado presta cobertura’ (STC 129/2013, FJ 4)” (STC 213/2015,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las leyes singulares no autoaplicativas que, a su vez, comprenden dos categorías, las de “destinatario único” o de “de estructura singular en atención a los destinatarios a los que va dirigida” (STC 203/2013, FJ 3, por referencia a la ya citada STC 166/1986) y las dictadas “en atención a un supuesto de hecho concreto, esto es, a una situación singular o excepcional” (STC 203/2013, FJ 3); en otras palabras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de modo que una ley que no fuera de destinatario único, ni autoaplicativa, adolece de tal naturaleza si ha sido dictada en atención a un supuesto de hecho concreto, esto es, a una situación singular o excepcional” (STC 129/2013, FJ 4). En el caso de esta segunda tipología de leyes singulares no autoaplicativas, según declara la STC 129/2013, “el canon de constitucionalidad que debe utilizar este Tribunal al ejercer su función de control de este tipo de leyes es el de la razonabilidad, proporcionalidad y adecuación” (FJ 4); triple canon “que habrá de superar cualquier ley singular para que pueda considerarse constitucional” (STC 203/2013, FJ 4). Este Tribunal habrá de comprobar “si la excepcionalidad del supuesto de hecho contemplado tiene una justificación objetiva —en caso contrario la ley sería arbitraria— y, si es así, si la utilización de la ley es una medida proporcionada a la excepcionalidad que ha justificado su aprobación” (SSTC 203/2013, FJ 5; 50/2015, FJ 5 y 231/2015, FJ 3). Y como ya hemos declarado, “para comprobar si una determinada actuación de los poderes públicos supera el principio de proporcionalidad es necesario constatar si cumple las tres condiciones siguientes: a) si la medida es idónea o adecuada para alcanzar el fin constitucionalmente legítimo perseguido por ella (juicio de idoneidad); b) si la medida idónea o adecuada es, además, necesaria, en el sentido de que no exista otra medida menos lesiva para la consecución de tal fin con igual eficacia (juicio de necesidad); y, c) si la medida idónea y menos lesiva resulta ponderada o equilibrada, por derivarse de su aplicación más beneficios o ventajas para el interés general que perjuicios sobre otros bienes o intereses en conflicto (juicio de proporcionalidad en sentido estricto) (por todas, la STC 70/2002, de 3 de abril, FJ 10, en relación con el control de la actuación administrativa, y STC 55/1996, de 28 de marzo, FFJJ 6, 7, 8 y 9, con respecto a la supervisión de la actividad legislativa)” (STC 48/2005, FJ 7). A esto debe añadirse que en el caso de las leyes singulares de supuesto de hecho concreto ha de valorarse su incidencia “de forma directa, aunque no necesariamente ilegítima, en el derecho a la tutela judicial efectiva”, en cuanto pueda “impedir el acceso al control judicial de derechos e intereses legítimos afectados y eliminar la posibilidad de un control judicial de la misma intensidad que hubieran podido realizar los Tribunales de la jurisdicción contencioso-administrativa” (STC 203/2013, FFJJ 3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doctrina constitucional en materia de leyes singulares y a los fines de nuestro enjuiciamiento de la presente controversia, procede determinar si existe o no el presupuesto del que parten los recurrentes al exponer su duda de constitucionalidad: esto es, si la disposición adicional recurrida tiene su encaje en alguno de los supuestos de ley singular sistematizados en la mencionada STC 203/2013, debiendo aplicársele el canon de constitucionalidad correspondiente. Basta advertir que si no existiera tal presupuesto, sería infundada la consecuencia a la que llegan los recurrentes: la vulneración de los arts. 9.3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eventual consideración como un supuesto de ley autoaplicativa, conviene recordar que esta modalidad de ley singular comprende aquellos casos en los que las leyes “no requieren de una posterior actividad administrativa de aplicación pues en sí mismas la contienen” (STC 129/2013, FJ 2). Así se ha apreciado por este Tribunal con ocasión de las leyes expropiatorias singulares (SSTC 166/1986 y 48/2005), o la aprobación por ley de proyectos regionales de infraestructuras de residuos (STC 129/2013). En este sentido, alegan los recurrentes que la disposición adicional de la Ley 4/2015 es una ley autoaplicativa por cuanto se proyecta sobre actuaciones administrativas realizadas en el pasado, por lo que no es susceptible de ser aplicada a nuevos supuestos de hecho, y además tampoco requiere de actos administrativos de aplicación. Es esta una argumentación que no podemos compartir, de acuerdo con lo expuesto en el fundamento jurídico segundo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señalado, la disposición adicional impugnada es una nueva norma transitoria “impropia”, que persigue solucionar la colisión temporal de las leyes y facilitar la implantación del nuevo modelo urbanístico que inspira a la Ley 4/2015 y su derogación de la limitación de alturas. A tales efectos, la disposición controvertida pretende regular las situaciones jurídicas iniciadas, que no consumadas, con anterioridad al nuevo régimen y que se proyectan sobre el futuro, por cuanto se aplica a actuaciones que requerirán en su momento de nuevos actos administrativos; esto es, la aprobación de nuevos instrumentos urbanísticos o de sus modificaciones o revisiones, y ello con el objeto de hacer posible el desarrollo del nuevo modelo urbanístico adoptado. Por las razones expuestas, no se puede considerar que estemos ante un supuesto de ley autoaplicativa.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evidente es, si cabe, la imposibilidad de calificar a la disposición adicional de la Ley 4/2015 como una ley de destinatario único o de estructura singular en atención a los destinatarios a los que va dirigida (como era el supuesto contemplado en la STC 166/1988), pues tiene por objeto, regular situaciones jurídicas iniciadas con anterioridad para favorecer la implantación del nuevo modelo urbanístico; es decir, se dirige a todo el planeamiento urbanístico, general o de desarrollo, aprobado o que se pueda aprobar, así como a sus eventuales modificaciones o revisiones. Aunque la identidad de los destinatarios pueda ser determinable de alguna forma la totalidad de los Ayuntamientos de la Comunidad de Madrid, amén de los operadores privados, “resulta notorio que la identidad de los destinatarios de la disposición cuestionada no ha sido tenida en cuenta como factor determinante del contenido de su regulación ni constituye en sí un dato obvio o que se aprecie con su simple lectura” (STC 231/2015,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examinar, por último, si nos encontramos ante una ley singular dictada en atención a un supuesto de hecho concreto que es el que justificaría la utilización de la ley, tal como se reconoció por este Tribunal, entre otras, en la STC 203/2013, sobre el proyecto regional “Ciudad del Medio Ambiente” de Soria, o en la STC 50/2015, relativa a la modificación del plan de ordenación de los recursos naturales de Fuentes Carrionas y Fuente Cobre-Montaña Palentina (Palencia). Tal es la tesis sostenida por los recurrentes que se limitan a reproducir, sin mayor argumentación, el contenido de la STC 231/2015, si bien es cierto que en la relación de hechos de su demanda y al hilo de la denuncia de la eventual vulneración del art. 24.1 CE, invocan dos resoluciones judiciales emanadas del Tribunal Superior de Justicia de Madrid recogidas en los antecedentes de la presente resolución, cuya eficacia se pretende enervar con la disposición adicional impugnada. No obstante, tanto la premisa de la que parten los recurrentes como la conclusión a la que llegan no pueden ser aceptadas.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descartar que se trate de una regulación ad casum y con la finalidad que los recurrentes le atribuyen, es suficiente observar que el objeto de la disposición adicional no es regular el planeamiento urbanístico general o los planes de desarrollo de uno o varios Ayuntamientos concretos, ni atender a resolver los problemas suscitados en relación con operaciones urbanísticas especialmente trascendentes. La disposición adicional en cuestión es una norma con vocación de generalidad, que tiene como pretensión someter al conjunto de los planes urbanísticos generales o de desarrollo, aprobados o que se puedan aprobar en el ámbito territorial de la Comunidad de Madrid, así como a sus posibles modificaciones o revisiones, a la misma regla de Derecho que con carácter general se establece tras la entrada en vigor de la Ley 4/2015, derogatoria de la limitación de alturas.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 tesis no se ve contradicha, como pretenden los recurrentes, por el hecho de que el legislador autonómico afirme, en el preámbulo de la Ley 4/2015, que, junto a la implantación de un nuevo modelo urbanístico, se pretenda resolver un problema planteado a varios de los Ayuntamientos de la Comunidad madrileña en relación con los planeamientos de desarrollo que se pretendieron ejecutar durante la vigencia de la norma limitadora de las alturas. Se afirma por el legislador madrileño que “desde hace ocho años, la Comunidad de Madrid se encuentra a la deriva dentro de un mar de sentencias judiciales”, ya que dichos instrumentos de ordenación urbanística están “siendo paralizados y anulados de forma sistemática por el poder judicial, convirtiendo a los jueces en los verdaderos agentes urbanizadores del territorio”. Realizando una valoración del contenido del preámbulo en su conjunto, consideramos que tales afirmaciones no son más que el reconocimiento de una realidad judicial, de una problemática si se quiere, pero de ningún modo cabe deducir que la norma objeto de controversia sea la respuesta ad casum a unas concretas resoluciones judiciales. Esta consideración tampoco se ve desvirtuada, como alegan los recurrentes, por las opiniones expresadas durante la tramitación de la ley en la Asamblea madrileña, puesto que tales manifestaciones “pertenecen al ámbito del debate y las opciones políticas, sin que constituyan en modo alguno elementos interpretativos” de la disposición cuestionada (STC 73/2000,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perseguida por la Ley 4/2015 y, por tanto, por la propia disposición adicional recurrida es constitucionalmente legítima, en cuanto expresión de una opción política adoptada al amparo de las competencias autonómicas. Esta disposición se inserta en el contexto normativo del nuevo régimen jurídico que se establece como consecuencia de la derogación de la regla de limitación de alturas por el artículo único de la Ley 4/2015, y se encamina a facilitar el desarrollo del nuevo modelo urbanístico, que recordemos es también asumido y defendido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podemos concluir que la disposición adicional de la Ley 4/2015, dada su naturaleza normativa y carácter general, no puede ser calificada de ley singular, no encajando en ninguna de las modalidades o tipologías diferenciadas por la doctrina elaborada por este Tribunal. Al constituir la pretendida naturaleza singular de la norma recurrida el presupuesto o fundamento de la duda de constitucionalidad alegada por los recurrentes, no cabe otra consecuencia que considerar la exclusión del examen de la disposición adicional desde la perspectiva de los arts. 9.3 y 24.1 CE, por entender infundada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examinar un último motivo de inconstitucionalidad en el que incurriría la disposición adicional objeto de impugnación, a saber: la eventual vulneración del art. 117.3 CE en relación con el art. 9.3 CE por tratarse de una norma meramente interpretativa que tiene como fin imponer al poder judicial una única interpretación sobre un precepto ya en vigor y, además, hacerlo con efecto retroactivo. Los recurrentes apoyan su argumentación en la doctrina emanada de este Tribunal a partir de la STC 76/1983, de 5 de agosto, que a su juicio prohíbe, por analogía, las normas meramente interpretativas de preceptos legales anteriores al suponer una intromisión en la función jurisdiccional. Además, también invocan el contenido del preámbulo de la Ley 4/2015, sobre cuyo alcance y sentido ya nos hemos pronunciado en el fundamento jurídico precedente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pronto, rechazable resulta la tesis sobre la doctrina que arranca de la citada STC 76/1983 y que luego se aquilata en posteriores sentencias (SSTC 76/1988, de 26 de abril, FJ 7; 227/1988, de 29 de noviembre, FJ 3, y 40/1998, de 19 de febrero, FJ 6). La doctrina sentada en la STC 76/1983 responde específicamente a “la necesidad de custodiar la permanente distinción entre la objetivación del poder constituyente y la actuación de los poderes constituidos”, subrayando que la misma “ha sido elaborada como revelan una lectura contextualizada de la misma y los posteriores pronunciamientos del Tribunal Constitucional de los que se ha dejado constancia, en íntima conexión o constante imbricación con unos concretos y determinados preceptos constitucionales, los relativos al sistema de distribución de competencias entre el Estado y las Comunidades Autónomas y, además, respecto a interpretaciones generales y abstractas del sistema de distribución de competencias, efectuadas con pretensiones normativas de validez general y de vinculación, por tanto, a las Comunidades Autónomas, sin una expresa previsión constitucional o estatutaria en favor del legislador estatal” (STC 15/2000, de 20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y conforme a lo que ya hemos declarado en la STC 139/2005, de 26 de mayo, FJ 3, “es obvio que no estamos ante un supuesto en el que resulte insoslayable custodiar la distinción entre ‘la objetivación del poder constituyente y la actuación de los poderes constituidos’”. Además, “las relaciones entre los poderes legislativo y el judicial no se establecen, como es obvio, en términos de supra e infraordenación, a diferencia del presupuesto del que partía, en la distinción entre poder constituyente y poderes constituidos, la STC 76/1983”. Y, por último, el precepto constitucional invocado por los recurrentes como canon de constitucionalidad (art. 117.3 CE) no atañe al orden constitucional de distribución de competencias ni, consecuentemente, la norma cuestionada plasma una interpretación general y abstracta de dicho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aprobación de la Ley 4/2015 y, por ende, de la disposición adicional objeto de la presente controversia constitucional no tiene como finalidad interpretar el ordenamiento jurídico ni imponer ninguna interpretación, sino que hace lo que le es propio; esto es, innovar el ordenamiento jurídico: por una parte, derogando una norma anterior (artículo único), y, por otra parte, estableciendo una nueva regulación transitoria (disposición adicional), en los términos expresados en el fundamento jurídico segundo de la presente resolución. En este sentido, “como ya dijimos en la STC 181/2000, de 29 de junio,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(FJ 19). Tanto menos podrá, por consiguiente, compartirse una interpretación del alcance de dicho principio que llegue al extremo de consagrar una auténtica cristalización del ordenamiento resultante de la labor interpretativa llevada a cabo por los Jueces y Magistrados en el desempeño de sus funciones jurisdiccionales” (STC 139/2005,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