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23 de enero de 2017 tuvo entrada en este Tribunal el oficio de fecha 12 de enero de 2017 del Letrado de la Administración de Justicia del Juzgado de Instrucción núm. 4 de Huelva al que se adjunta testimonio íntegro de las diligencias previas 1125-2016, “a fin de elevar cuestión de inconstitucionalidad”. En el referido testimonio figura el Auto de 12 de enero de 2016, en el que se resuelve lo siguiente: “[e]lévese al Tribunal Constitucional cuestión de inconstitucionalidad del art. 324 LECrim, en su redacción dada por la Ley 41/2015, por suponer vulneración del derecho a la tutela judicial efectiva (art. 24.1 CE), del derecho de defensa, del derecho a un proceso con todas las garantías y del derecho a la prueba (artículo 24.2 CE), junto con testimonio de los autos principales y de las alegaciones en su caso presentadas”.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dan lugar a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9 de diciembre de 2015 el Juzgado de Instrucción núm. 5 de Huelva incoó las diligencias previas núm. 3261-2015, que tenían por objeto la investigación conjunta de diversas denuncias por delitos de estafa, apropiación indebida y falsedad documental atribuidos a un mismo individuo en su actuación profesional como representante legal de una sociedad dedicada a la compra-venta de automóviles.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Auto de 31 de mayo de 2016, y sin que conste que hasta ese momento se hubiera practicado diligencia alguna de instrucción, el referido órgano judicial acordó inhibirse del conocimiento de la causa en favor del Juzgado de Instrucción núm. 1 de Huelva, en el entendimiento de que, con arreglo a las normas de reparto, era éste el órgano competente para conocer del asunto, ya que estaba en servicio de guardia en la fecha de comisión del primero de los delitos investigados, tomando como fecha de referencia, al efecto, la de la firma del negocio jurídico considerado ilícito. El Juzgado de Instrucción núm. 1 de Huelva rechazó, no obstante, esta inhibición entendiendo que no cabía apreciar continuidad delictiva en los diferentes delitos acumulados.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Devueltas las actuaciones al Juzgado de Instrucción núm. 5, éste acordó, mediante Auto de 31 de mayo de 2016, “dividir las actuaciones, debiendo seguirse un procedimiento por cada delito, del que conocerá el Juzgado que se encontraba de guardia en el momento de la producción del hecho, coincidiendo con la fecha del respectivo contrato suscrito entre las partes”. Según se razona en la resolución, los diversos hechos investigados son muy dispares, con un “lapso de tiempo muy largo entre unos y otros”, no pudiendo, por ello, aplicarse la continuidad delictiva. Por esa razón, conforme a las normas de reparto, el órgano judicial estima que cada infracción ha de ser conocida por el Juzgado que se encontraba de guardia a la fecha de comisión de cada concreto hecho delictivo.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Una de las diversas infracciones desglosadas del procedimiento inicial fue remitida al Juzgado de Instrucción núm. 4 de Huelva (en adelante, el Juzgado), que, mediante Auto de 25 de junio de 2016, incoó las diligencias previas 1125-2016, en las que se ha planteado la presente cuestión de inconstitucionalidad. Adoptada esta resolución, el Juzgado envió un exhorto al órgano judicial que le había remitido la causa para que le comunicara si “fue dictado Auto declarando compleja la instrucción o fijando un nuevo plazo para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fecha 1 de julio de 2016 se recibió el certificado de la Letrada de la Administración del Justicia del Juzgado de Instrucción núm. 4 en el que se comunica que no se dictó Auto alguno declarando la causa de especial complejidad.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providencia de 21 de julio de 2016, el Juzgado, constatando que había transcurrido el plazo marcado por el artículo 324 de la Ley de enjuiciamiento criminal (LECrim) sin que se hubiera practicado ninguna diligencia de instrucción, acordó dar traslado por diez días a las partes personadas (“en su caso”) y al Ministerio Fiscal para que alegasen sobre la posible inconstitucionalidad de esta norma, en la redacción dada a la misma por la ley 41/2015, todo ello al amparo del artículo 35 de la Ley Orgánica del Tribunal Constitucional (LOTC). Según se afirmaba expresamente en la providencia, el aludido precepto podía “suponer vulneración del derecho a la tutela judicial efectiva (art. 24.1 CE), del derecho a la defensa, del derecho a un proceso con todas las garantías y del derecho a la prueba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providencia dictada fue recurrida en reforma por el Ministerio Fiscal. En su escrito de recurso, el fiscal planteó, de un lado, dos óbices formales, pues, según explicaba, el órgano judicial había debido emplazar a la víctima o al ofendido por el delito, a lo que se añadía la circunstancia de que el proceso no se encontraba aún en fase de dictar sentencia u otra resolución procedente en la que fuera de aplicación la norma cuestionada por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alegaba, asimismo, en cuanto a la aplicabilidad del artículo 324 LECrim, que el Auto de 9 de diciembre de 2015 se había limitado a acordar “la división de las actuaciones con remisión de las diligencias respectivas al Juzgado competente”. Esa división había afectado a veintitrés delitos distintos, incoándose unas diligencias penales específicas por cada uno de ellos. Determinando el artículo 17 LECrim que cada delito debe dar lugar a la formación de una causa distinta, el fiscal consideraba que “si existen varios autos de incoación de diligencias, el que debe marcar el inicio del cómputo de los plazos del artículo 324 será precisamente el auto de incoación de las últimas diligencias iniciadas: y ello por razones de estricta lógica”, ya que, “de quedar vinculadas a un plazo marcado por unas diligencias más antiguas podría llegarse al absurdo de que una vez acumuladas, no se disponga de plazo alguno para la instrucción, por haber quedado éste ya agotado”. Entendía, por ello, el fiscal que el plazo debía computarse desde la incoación de las diligencias previas específicamente tramitadas por el Juzgado actuante (diligencias previas 1125-2016). Tomando en consideración ese dies a quo, sería el 15 de octubre de 2016 la fecha de conclusión del plazo de investigación. De acuerdo con esta interpretación, la cuestión de inconstitucionalidad resultaba improcedente por inaplicabilidad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Finalizaba el fiscal su escrito solicitando que se tomara declaración al denunciante y al investigado y que, para el caso de que la declaración de estos pusiera de relieve la pertinencia de realizar una prueba pericial caligráfica para determinar la autoría de la firma del contrato de compra-venta del vehículo concretamente investigado, interesaba, asimismo, que se procediese a declarar la complejidad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recurso de reforma del Ministerio Fiscal fue desestimado por el Juzgado en Auto de 29 de julio de 2016, en el que el instructor aprecia: (i) que “cabría preguntarse qué es lo que recurre exactamente el Ministerio Fiscal”, ya que la resolución dictada es una mera providencia de traslado, por lo que el fiscal habría debido informar en los términos que hubiese considerado procedentes; (ii) que “la interpretación que realiza el Ministerio Público … carece de soporte legal (ante lo cual pretende ampararse en razones de ‘estricta lógica’ que no lo parecen tanto tras su lectura)”. Entiende el Juzgado que “más bien, en el Juzgado de Instrucción núm. 5 al Ministerio Fiscal ‘se le pasó’ (digámoslo coloquialmente) el plazo para solicitar la complejidad y que tal omisión pretende ahora remediarse con una interpretación más que discutible”.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Ministerio Fiscal presentó recurso de apelación contra el Auto desestimatorio del recurso de reforma, aclarando que “lo que se pretende en el recurso interpuesto es valorar que no es el momento procesal adecuado para plantear tal cuestión, dado que el procedimiento no se encuentra en una fase procesal para dictar sentencia o la resolución judicial que procediese”. Insiste el fiscal en que “el cómputo debe comenzar desde la fecha de incoación de las últimas Diligencias Previas acumuladas”.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recurso fue desestimado en Auto de 14 de noviembre de 2016 de la Audiencia Provincial de Huelva (Sección Primera), en el que, por remisión a una resolución anterior, se considera que, si no se ha practicado diligencia instructora alguna durante el plazo de instrucción, el juez no tiene otra posibilidad legal que la de dictar un Auto de sobreseimiento, ya que “la completa falta de actividad de instrucción dentro de los plazos legalmente establecidos, no permite ni tener por acreditada la producción de hechos antijurídicos penalmente típicos, ni tener a ninguna persona como presuntamente responsable del ilícito que se denuncia”. De ahí que, según concluye la Audiencia, en ese momento sea viable el planteamiento de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En fecha 12 de enero de 2016, el Juzgado dictó Auto en el que resuelve lo siguiente “[e]lévese al Tribunal Constitucional cuestión de inconstitucionalidad del artículo 324 LECrim, en su redacción dada por la Ley 41/2015, por suponer vulneración del derecho a un proceso con todas las garantías y del derecho a la prueba (art. 24.2 CE), junto con testimonio de los autos principales y de las alegaciones en su caso presentadas”.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trata, en primer lugar, de explicar las razones por las que el momento procesal elegido es el idóneo para plantear una cuestión de inconstitucionalidad. Para ello, se reproduce el tenor literal del artículo 324 LECrim, destacando del texto del aludido precepto que los seis meses de duración de la instrucción se configuran como un plazo “máximo” y que la declaración de complejidad que autoriza a prorrogarlo sólo puede verificarse “antes” de que dicho lapso temporal expire. Transcurrido el plazo, “el Instructor no duda de que … lejos de interpretaciones extravagantes tendentes a subsanar posibles omisiones sólo cabe adoptar alguna de las decisiones que se contemplan en él artículo 779 LECrim”. En esa situación, el Juez de Instrucción estima que la única de las decisiones previstas en dicho artículo que puede adoptar en ese momento es la de “acordar el sobreseimiento que corresponda (artículo 779.1.1)”. Concluye “[p]or ello” que “antes de dictar una resolución que ponga fin al procedimiento, es el momento de plantearse la posible inconstitucionalidad de la norma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Acto seguido, se explican en el Auto las dudas de constitucionalidad del juez de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instructor se plantea, en primer lugar, si el precepto cuestionado vulnera el derecho a la tutela judicial efectiva (art. 24.1 CE), en su dimensión de derecho de acceso al proceso. En este punto, el juez parte de una premisa interpretativa: el artículo 324 LECrim, cuando establece un plazo de seis meses para llevar a efecto la investigación del delito, establece un verdadero plazo de caducidad, esto es, un plazo procesal “propio” que, una vez expirado, veda, con sanción de nulidad, cualquier posibilidad de practicar nuevas diligencias de investigación. Aunque reconoce que una parte de la doctrina científica sostiene que estamos ante un plazo “impropio” —a la vista, sobre todo, de lo que el propio artículo 324 LECrim manifiesta, en su apartado 8, sobre las consecuencias de la expiración del plazo—, estima, no obstante, que “no nos hallamos ante plazos impropios” sino “ante verdaderos plazos propios que provocan consecuencias procesales”. Así se desprende, en su opinión, de la propia exposición de motivos de la ley 41/2015, que señala que “se sustituye el exiguo e inoperante plazo de un mes del artículo 324 de la Ley de enjuiciamiento criminal por plazos máximos realistas cuyo transcurso sí provoca consecuencias procesales”, así como de la dicción literal del precepto, que alude, en este punto, a un problema de validez, pues preceptúa que “las diligencias de investigación acordadas antes del transcurso de los plazos legales serán válidas, sin perjuicio de su recepción tras la expiración de los mismos” (apartado 7), lo que implica, sensu contrario, que las diligencias de investigación acordadas después de expirado dicho plazo no resultan válidas (o lo que es lo mismo, son nulas).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este presupuesto —esto es, con la premisa de que estamos ante un plazo de caducidad más allá del cual queda prohibida la práctica de cualquier diligencia investigadora— el juez de instrucción estima que el precepto cuestionado “puede constituir vulneración del derecho a la tutela judicial efectiva, pues … obliga al juez de instrucción a adoptar una decisión tanto en los casos en los que se hallan [sic] practicado diligencias suficientes como en aquéllos [sic] otros casos en los que no se han practicado diligencias (como el presente) o en aquéllos en los que las practicadas son insuficientes, sin posibilidad de acordar otras nuevas (apartado 7)”. En los dos últimos casos (esto es, cuando la investigación es insuficiente o inexistente) la única solución será, pues, según afirma el juez de instrucción, el sobreseimiento provisional por falta de autor. Concluye, por ello, el Instructor esta argumentación preguntándose lo siguiente: “¿cabe más evidente vulneración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También violaría el derecho a la tutela judicial efectiva (art. 24.1 CE) el sistema legal que “reserva en exclusiva al Ministerio Fiscal la posibilidad de instar que la instrucción de la causa sea declarada compleja cuando concurra alguna de las circunstancias previstas en el apartado 2 del citado precepto”, y que excluye, por ello, “tal posibilidad para la acusación particular, para la acusación popular y para la propia defensa”. Estaríamos ante una regulación contraria al “principio de igualdad de armas y, obviamente, del derecho a obtener la tutela judicial efectiva y a un proceso equitativo”.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El precepto cuestionado sería, igualmente, contrario al derecho de defensa (art. 24.2 CE), en la medida en que “la propia defensa del investigado no podría instar una declaración de complejidad y le será vedada, así, la posibilidad de solicitar la práctica de nuevas diligencias”.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Se vulnera, igualmente, según el instructor, el derecho a un proceso con todas las garantías (art. 24.2 CE), pues la regulación cuestionada vulnera el ius ut procedatur, ya que una resolución que pone fin al proceso penal ha de ser siempre motivada, dando una razón justificativa de la decisión, canon de razonabilidad al que no se ajusta una decisión de cierre del proceso que se debe exclusivamente al transcurso del plazo para investigar.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Por último, entiende el juez de instrucción que el plazo del artículo 324 LECrim vulnera “el derecho a la prueba” (art. 24.2 CE). La regulación del artículo 324 LECrim, al vedar la investigación fuera de plazo, hace inviable una decisión judicial sobre la pertinencia de las pruebas. En este punto, el juez critica que el legislador achaque la lentitud de la justicia “a la pereza de los jueces y los fiscales” cuando ese fenómeno obedece, en realidad, según razona, a “la sobrecarga de trabajo de la generalidad de los órganos judiciales … la falta de medios personales y materiales suficientes de las Fuerzas y Cuerpos de Seguridad del Estado, y a una Ley de Enjuiciamiento Criminal del siglo XIX ‘pensada para el robagallinas’”. En ese contexto, señala el Auto que “pocos son por desgracia los Juzgados que llevan el papel al día y que no tarden al menos unos días en incoar procedimientos que, a priori, no revisten urgencia”. En esa realidad “se producirá el efecto indeseado y temido: la caducidad de la instrucción, y la imposibilidad legal (artículo 324, apartados 1 y 7) de que caducada la instrucción pueda el juez declarar la complejidad, fijar nuevo plazo o resolver sobre la práctica de las diligencias de prueba que le han sido interesadas, por muy pertinentes y relevantes que sean. Esa caducidad de la instrucción vedará no sólo el derecho de las partes a proponer nuevas pruebas, sino la posibilidad de que el juez pueda acordarla, vulnerándose por ese motivo (así como por los demás expuestos en anteriores razonamientos) el derecho de acceso a la prueba consagrado en el artículo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febrero de 2017 la Sección Primera acordó, a los efectos que determina el artículo 37.1 de la Ley Orgánica del Tribunal Constitucional, oír al fiscal General del Estado para que, en el plazo de diez días, alegara lo que considerase conveniente acerca de la admisibilidad de la presente cuestión de inconstitucionalidad “en relación con el cumplimiento de los requisitos procesales (art. 35.2 LOTC)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sus alegaciones el día 30 de marzo de 2017 interesando la inadmisión de la cuestión de inconstitucionalidad por las siguientes razones: A) De un lado, porque entiende que han sido incumplidos los requisitos procesales establecidos en el artículo 35.2 LOTC, ya que: a) el juez de instrucción no ha cumplimentado adecuadamente el trámite de audiencia, b) no ha formulado correctamente el juicio de aplicabilidad; (c) tampoco ha justificado suficientemente el juicio de relevancia de la norma cuestionada. B) De otra parte, porque las dudas de constitucionalidad planteadas por el instructor resultan, en su opinión,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lo que se refiere a los requisitos procesales, el Fiscal General del Estado plantea, como se ha anticipado, que estos han resultado incumplidos en tres planos distintos: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Afirma, en primer lugar, el Fiscal General que la audiencia prevista en el artículo 35.2 LOTC ha sido defectuosamente cumplimentada por dos razones: (i) en lo que se refiere a la audiencia del Ministerio Fiscal, porque, una vez desestimados los recursos de reforma y apelación planteados por éste, subsistía en todo caso la obligación del órgano judicial de oírle a los efectos del artículo 35.2 LOTC, trámite que, sin embargo, resultó indebidamente omitido; (ii) en lo que concierne al denunciante y al denunciado, porque, aun no habiendo éstos comparecido en las actuaciones, ambos estaban perfectamente identificados y tenían interés legítimo en formular alegaciones sobre la posible inconstitucionalidad del precepto cuestionado, razón por la que también debió entenderse con ellos el trámite de audiencia de la pieza preliminar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entiende el máximo representante del Ministerio Fiscal que el órgano judicial no formuló adecuadamente el juicio de aplicabilidad de la norma cuestionada. Según razona, la duda de inconstitucionalidad del juez instructor va referida, sin matices, al contenido íntegro del artículo 324 LECrim. Sin embargo, al tiempo de plantearse la cuestión, la mayoría de los apartados de dicho precepto ya habían sido aplicados por el órgano judicial. Estima, en concreto, el Fiscal General que “no parece deducirse de las actuaciones ni del propio Auto de planteamiento que resulte de aplicación” el apartado 2 del artículo 324 LECrim (en cuanto establece los presupuestos de la declaración de prórroga de una causa compleja), ni el apartado 3 de la misma norma (relativo a las causas de interrupción del plazo); y lo mismo puede decirse, finalmente, del apartado 5 (que regula la posibilidad de practicar diligencias complementarias). Entiende, por ello, que “[e]stos apartados, aunque genéricamente resultan incluidos en la cuestión como parte del artículo 324 LECrim, —y su valoración global— … deben excluirse, al no cumplir e[l] presupuesto de su relación con el proceso de origen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Como última cuestión relativa a los requisitos procesales, el Fiscal General del Estado considera que el juicio de relevancia tampoco resulta satisfactorio. Insiste, en este punto, en que el órgano judicial, antes de plantear la cuestión, ya había aplicado “en sucesivas ocasiones” el precepto legal que en el Auto de planteamiento reputa inconstitucional. La aplicó, en un primer momento, al solicitar, mediante Auto de 28 de junio de 2016, información sobre la existencia de una previa declaración de complejidad del procedimiento, trámite que “solo se explica en la propia aplicación del precepto cuestionado, recabando los datos que constituyen el supuesto de hecho del mismo, como paso previo para determinar su subsunción en los párrafos correspondientes”. También aplicó el instructor la norma cuestionada, según afirma el Fiscal General del Estado, en la providencia de 21 de julio de 2016, por la que se resuelve plantear la cuestión de inconstitucionalidad, en la que “se efectúa … el cómputo del plazo del artículo 324 LECrim y se determina su conclusión”. Finalmente, también hizo aplicación del artículo 324 LECrim el Auto de 29 de julio de 2016, desestimatorio del recurso de reforma del Ministerio Fiscal, resolución en la que el instructor insiste en que el plazo ha expirado, en que no procede la prórroga, en que no se ha declarado previamente la complejidad del procedimiento, en que no resultan aplicables las causas de interrupción y, finalmente, en que las diligencias interesadas por el Ministerio Fiscal deben ser inadmitidas por haber sido solicitadas fuera de plazo. Estos supuestos de aplicación de la norma cuestionada harían desaparecer, según afirma el Fiscal General del Estado, “la relación entre las dudas sobre el precepto y su conexión en la decisión a adoptar, porque ya se ha tomado una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Estima, finalmente, el Fiscal General del Estado que la cuestión de inconstitucionalidad carece notoriamente de fundamento jurídico, conclusión que alcanza de acuerdo con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lo relativo al régimen de legitimación exclusiva del Ministerio Fiscal en la declaración de complejidad del procedimiento, estima el Fiscal General del Estado que “las facultades sobre declaración y prórroga atribuidas al Fiscal, al encontrarse desvinculada[s] de un supuesto de hecho sobre el que pudiera proyectarse negativamente con incidencia constitucional, hemos de señalar que, al menos en este caso, no resulta posible evidenciar que la redacción del precepto, por s[í] misma, conlleve necesariamente una desigualdad de las partes, dada la diferente situación procesal del Ministerio Fiscal a tenor de la función constitucional que tiene atribuida”. En concreto, “no estando comparecida ninguna de las partes —denunciante y denunciado— difícilmente puede establecerse su indefensión en abstracto como consecuencia de la regulación establecida”.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lo que concierne, más ampliamente, al régimen de plazos del artículo 324 LECrim, entiende el Fiscal General del Estado, en primer lugar, que el procedimiento a quo ha atravesado “períodos que, estrictamente podrían no reputarse en su integridad de instrucción, siendo así que el artículo 324.3 contempla la interrupción de los plazos y no consta [en el Auto de planteamiento] ninguna valoración sobre este aspecto”. Acto seguido, insiste en que la falta de comparecencia de las partes determina que no haya existido una “efectiva y real indefensión”. Señala, asimismo, que “parecida consideración podemos efectuar sobre el derecho a la prueba respecto de la que, por las mismas razones, tampoco constan las diligencias de prueba que, por agotamiento del plazo, no se hubieran podido acordar o practicar con el resultado de una efectiva indefensión en las partes”. Por último, afirma que “tampoco es posible dejar al margen el contenido del artículo 324.8 LECrim”, del que “parece deducirse que el mero transcurso del plazo no enerva la concurrencia de los requisitos de los artículos 637 o 641 LECrim, configurándose el sobreseimiento provisional del artículo 641 como causa expresa de interrupción de los plazos (artículo 324.3)”.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por todo ello, el Fiscal General del Estado que “no es posible deducir la inconstitucionalidad del precepto, al aplicarse la doctrina constitucional en abstracto y en desconexión con el supuesto obre [sic] el que una decisión constitucional podría ser determinante”. Interesa, en consecuencia,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Instrucción de núm. 4 de Huelva promueve cuestión de inconstitucionalidad en relación con el artículo 324 de la Ley de enjuiciamiento criminal (en adelante LECrim), en la redacción dada a dicho precepto por la Ley 41/2015, de 5 de octubre, de modificación de la Ley de enjuiciamiento criminal para la agilización de la justicia penal y el fortalecimiento de las garantías procesales (en adelante Ley 41/2015). La norma cuestionada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Las diligencias de instrucción se practicarán durante el plazo máximo de seis meses desde la fecha del auto de incoación del sumario o de las diligencias previas.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antes de la expiración de ese plazo, el instructor a instancia del Ministerio Fiscal y previa audiencia de las partes, podrá declarar la instrucción compleja a los efectos previstos en el apartado siguiente cuando, por circunstancias sobrevenidas a la investigación, ésta no pudiera razonablemente completarse en el plazo estipulado o concurran de forma sobrevenida algunas de las circunstancias previstas en el apartado siguiente de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la instrucción es declarada compleja el plazo de duración de la instrucción será de dieciocho meses, que el instructor de la causa podrá prorrogar por igual plazo o uno inferior a instancia del Ministerio Fiscal y previa audiencia de las partes. La solicitud de prórroga deberá presentarse por escrito, al menos, tres días antes de la expiración del plazo máximo.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el auto que desestima la solicitud de prórroga no cabrá recurso, sin perjuicio de que pueda reproducirse esta petición en el momento procesal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considerará que la investigación es compleja cuando: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recaiga sobre grupos u organizaciones criminales,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tenga por objeto numerosos hechos punibles,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involucre a gran cantidad de investigados o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exija la realización de pericias o de colaboraciones recabadas por el órgano judicial que impliquen el examen de abundante documentación o complicados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implique la realización de actuaciones en el extranjero,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precise de la revisión de la gestión de personas jurídico-privadas o públicas, 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se trate de un delito de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plazos previstos en este artículo quedarán interrumpidos: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caso de acordarse el secreto de las actuaciones, durante la duración del mismo, 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caso de acordarse el sobreseimiento provisional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alce el secreto o las diligencias sean reabiertas, continuará la investigación por el tiempo que reste hasta completar los plazos previstos en los apartados anteriores, sin perjuicio de la posibilidad de acordar la prórroga prevista en el apartado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Excepcionalmente, antes del transcurso de los plazos establecidos en los apartados anteriores o, en su caso, de la prórroga que hubiera sido acordada, si así lo solicita el Ministerio Fiscal o alguna de las partes personadas, por concurrir razones que lo justifiquen, el instructor, previa audiencia de las demás partes, podrá fijar un nuevo plazo máximo para la finalización de la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Cuando el Ministerio Fiscal o las partes, en su caso, no hubieran hecho uso de la facultad que les confiere el apartado anterior, no podrán interesar las diligencias de investigación complementarias previstas en los artículos 627 y 780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juez concluirá la instrucción cuando entienda que ha cumplido su finalidad. Transcurrido el plazo máximo o sus prórrogas, el instructor dictará auto de conclusión del sumario o, en el procedimiento abreviado, la resolución que proceda conforme al artículo 779. Si el instructor no hubiere dictado alguna de las resoluciones mencionadas en este apartado, el Ministerio Fiscal instará al juez que acuerde la decisión que fuera oportuna. En este caso, el juez de instrucción deberá resolver sobre la solicitud en el plazo de quince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Las diligencias de investigación acordadas antes del transcurso de los plazos legales serán válidas, sin perjuicio de su recepción tras la expiración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ningún caso el mero transcurso de los plazos máximos fijados en este artículo dará lugar al archivo de las actuaciones si no concurren las circunstancias previstas en los artículos 637 o 641”.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sido ampliamente expuesto en los antecedentes, el órgano judicial considera, en su Auto de planteamiento de 12 de enero de 2016, que el precepto transcrito ha de reputarse inconstitucional “por suponer vulneración del derecho a la tutela judicial efectiva (art. 24.1 CE), del derecho de defensa, del derecho a un proceso con todas las garantías y del derecho a la prueba (art. 24.2 CE)”. El Fiscal General del Estado, por las razones igualmente consignadas en los antecedentes, ha interesado la inadmisión de la cuestión de inconstitucionalidad tanto por incumplimiento de los requisitos procesales como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examinar las cuestiones formales y sustantivas planteadas por el Fiscal General del Estado debe hacerse una precisión inicial sobre el objeto de la duda de constitucionalidad elevada ante este Tribunal y sobre la idoneidad del momento elegido por el juez de instrucción para acudir al mecanismo procesal previsto en los artículos 163 CE y 35 de la Ley Orgánica del Tribunal Constitucional (LOTC). Esta aclaración previa resulta, como después se verá, relevante para la resolución de las cuestiones relativas al cumplimiento de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al objeto de la cuestión de inconstitucionalidad, aunque ésta formalmente se refiere al artículo 324 LECrim, considerado en su integridad, de la lectura del Auto de 12 de enero de 2016 se infiere que el órgano judicial no duda de la viabilidad constitucional de la existencia de un plazo de investigación, opción normativa que entronca en una tradición legislativa secular de nuestro ordenamiento, pues ya la Ley de enjuiciamiento criminal de 1882, partiendo de la idea de que el procedimiento investigador (al que dio la significativa denominación de “sumario”) debía ser meramente instrumental, y por ello de duración breve, estableció un límite ordinario de un mes para la realización de las labores instructoras. La argumentación materialmente contenida en el Auto de planteamiento se refiere, en realidad, a las consecuencias procesales que el nuevo artículo 324 LECrim asigna a la expiración del nuevo plazo de duración de la investigación.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si en la redacción originaria del precepto el incumplimiento del plazo de un mes sólo llevaba aparejado un seguimiento especial del procedimiento en curso, con la consiguiente obligación del instructor de elaborar informes semanales sobre el estado de la causa, en la regulación introducida por la Ley 41/2015, el instructor no tiene más remedio, según se sostiene en el Auto de planteamiento, que adoptar alguna de las resoluciones previstas en el artículo 779.1 LECrim, debiendo optar, fundamentalmente, entre acordar el sobreseimiento de la causa o disponer su continuación por los trámites de la llamada “fase intermedia”, fijando, para ello, los hechos que se consideran punibles y la persona a la que se atribuye su comisión. En ese régimen normativo, si la investigación efectuada dentro de plazo resulta insuficiente para sostener la acción penal, el juez debe acordar el sobreseimiento, siendo esta consecuencia la que el órgano judicial estima constitucionalmente inasumible, ya que supone una terminación prematura de la investigación penal que implica, indirectamente, una impunidad del delito investigado que no deriva de la imposibilidad material de hallar al culpable sino de una razón puramente formal.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la duda de constitucionalidad se refiere a las consecuencias procesales de la expiración del plazo de investigación resulta especialmente visible en la argumentación que el Auto de planteamiento dedica al apartado 7 del artículo 324 LECrim. El órgano judicial estima que dicho precepto, al disponer que hayan de reputarse válidas las diligencias acordadas dentro del plazo pero que han sido materialmente practicadas fuera de éste, establece, sensu contrario, la invalidez de las diligencias acordadas extemporáneamente, interpretación que se ve reforzada, según razona el órgano judicial, con la insistencia de la regulación legal en que la prórroga de la investigación se ha de acordar en todo caso antes de la expiración del plazo, vedándose con ello toda posibilidad de subsanación a posteriori de los materiales obtenidos de modo extemporáneo. Si ello se lee, además, tal y como hace el juez de instrucción, a la luz de la exposición de motivos de la ley 41/2015, que estima que el sentido del nuevo artículo 324 LECrim, frente a la redacción anterior, es introducir un plazo que sí ha de producir “consecuencias procesales”, se advierte que la duda de constitucionalidad se ciñe, de forma nítida, a lo estrictamente relativo a dichas consecuencias.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Puede, por ello, concluirse que el núcleo de la duda de constitucionalidad no se proyecta sobre la integridad del artículo 324 LECrim sino sobre los apartados de dicho precepto que fijan las consecuencias procesales de la finalización del plazo de investigación. En concreto, la duda se refiere: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Al apartado 6 del artículo 324 LECrim en la medida en que, en la interpretación que se explicita en el Auto de planteamiento, dicha norma obliga al juez de instrucción a dar por concluida una investigación insuficiente una vez que el plazo legal ha expirado.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Al apartado 7 del mismo precepto, que complementa lo dispuesto en el que le precede al establecer, sensu contrario, que las diligencias investigadoras que se acuerdan fuera de plazo han de ser consideradas inválidas 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Al apartado 8 del artículo 324 LECrim, precepto que, en la interpretación realizada por el órgano judicial, dispone únicamente que el juez y el fiscal deben evaluar el resultado de la investigación efectuada dentro del plazo legal, determinando, en todo caso, si procede o no el ejercicio de la acción penal, sin que quepa acordar de forma automática el archivo por la simple razón de que el plazo haya expirado pero sin posibilidad, tampoco, de continuar las pesquisas.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esta duda nuclear se añade únicamente, como cuestión adicional pero igualmente asociada a la imposibilidad de continuar la investigación más allá del plazo legalmente establecido, la tacha que el instructor formula al régimen de monopolio del Ministerio Fiscal de la legitimación para instar la declaración de complejidad del procedimiento, de acuerdo con lo previsto en el apartado 2 del artículo 324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delimitado el objeto del presente proceso constitucional, debe realizarse otra aclaración preliminar. Como puede observarse en los antecedentes, en diversos pasajes del escrito de alegaciones del Fiscal General del Estado se reprocha al órgano judicial haber dado aplicación efectiva a ciertos apartados del artículo 324 LECrim antes de proceder a plantear la presente cuestión de inconstitucionalidad, lo que supone un cuestionamiento implícito del momento procesal elegido para dirigirse a este Tribunal. Resulta claro, sin embargo, que, de acuerdo con lo que acaba de exponerse, sólo el artículo 324.6 LECrim determina, si la investigación efectuada ha sido incompleta, el efecto que el juez de instrucción considera constitucionalmente inadmisible. Por ello, el trámite procesal elegido por el órgano judicial para plantear la cuestión de inconstitucionalidad contra el artículo 324 LECrim ha de reputarse idóneo, pues el Magistrado ha seleccionado justamente el momento en que, por la expiración del plazo para investigar y por la inexistencia de toda actividad investigadora, entiende que se ve obligado a acordar el sobreseimiento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recordar, en este punto, que el artículo 35.2 LOTC indica que la cuestión de inconstitucionalidad debe plantearse “dentro del plazo para dictar sentencia, o la resolución jurisdiccional que procediese”, habiendo recalcado este Tribunal “la necesidad de hacer una interpretación flexible de dicho requisito en casos excepcionales, limitados, como regla general, a las leyes procesales, considerándolo admisible también en el caso de leyes sustantivas cuando la ulterior tramitación del proceso hasta Sentencia no pudiera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(vid. ex multis, AATC 35/2013, de 12 de febrero, FJ 3, y 17/2007, de 16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que ahora nos ocupa, el artículo 324.6 LECrim contiene una regla procesal que resulta inmediatamente aplicable tras la expiración del plazo de investigación. Asimismo, la aplicación de dicha regla puede generar el efecto sobre el proceso en curso que el juez considera constitucionalmente inadmisible, pues, según justifica en su Auto, la ausencia absoluta de materiales investigadores determina que la única resolución que pueda dictar, en la disyuntiva que presenta el artículo 324.6 LECrim, sea la prevista en la regla primera del apartado 1 del artículo 779 LECrim, conforme a la cual: “[s]i estimare [el Juez de Instrucción] que el hecho no es constitutivo de infracción penal o que no aparece suficientemente justificada su perpetración, acordará el sobreseimiento que corresponda. Si, aun estimando que el hecho puede ser constitutivo de delito, no hubiere autor conocido, acordará el sobreseimiento provisional y ordenará el archivo”. Al no haberse practicado en plazo ni una sola diligencia investigadora, el órgano judicial considera que carece de cualquier elemento de convicción y que no le queda más remedio que apreciar que la perpetración de la infracción “no aparece suficientemente justificada”.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Delimitado el objeto de la cuestión planteada y constatada la idoneidad del momento procesal elegido por el juez de instrucción, ha de señalarse que, de acuerdo con lo dispuesto en el artículo 37.1 de la Ley Orgánica del Tribunal Constitucional (LOTC), este Tribunal puede rechazar a limine las cuestiones de inconstitucionalidad, mediante Auto y sin otra audiencia que la del Fiscal General del Estado, si faltaren las condiciones procesales o fueran notoriamente infundadas. En relación con las condiciones procesales, plantea, en primer lugar, el Fiscal General del Estado que la audiencia a las partes no se ajustó a lo preceptuado en el artículo 35.2 LOTC, pues ni se oyó a los sujetos directamente implicados (denunciante y denunciado) ni se cumplimentó tal trámite, como era obligado, con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resolver esta cuestión, ha de señalarse, en primer lugar, que en la providencia de traslado del artículo 35 LOTC, el juez se limitó a disponer que fuera oído el fiscal y “en su caso” las partes personadas, sin aclarar si éstas existían realmente en el procedimiento. De las actuaciones testimoniadas se desprende, no obstante, que, al dictarse la resolución indicada, ni la víctima de la infracción (denunciante de los hechos) ni el sujeto investigado (denunciado ante la policía) habían llegado a comparecer formalmente. Con estos antecedentes fácticos, puede concluirse que, al tiempo de plantearse la cuestión, no existía más parte personada en el procedimiento que el propio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Constatado dicho extremo, hemos de recordar, sin embargo, que, de acuerdo con la doctrina de este Tribunal, la falta de personación efectiva del sujeto legitimado para actuar como parte tiene una importancia relativa a la hora de cumplimentar el trámite de audiencia previsto en el artículo 35.2 LOTC. Teniendo dicho trámite el carácter de verdadera pieza preliminar del proceso constitucional, resulta exigible en todo caso una valoración específica del interés concretamente deducido en su seno, valoración en la que no resultan decisivas las razones coyunturales que, desde el prisma de la legalidad ordinaria, han podido determinar, de manera circunstancial, que un determinado sujeto no haya comparecido formalmente en un concreto estadio procedimental del pleito sustanciado.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hemos señalado que “la consideración de parte, a efectos del traslado previsto en el artículo 35.2 LOTC, trasciende de la eventual comparecencia y personación del interesado en el momento procesal en que se resuelve plantear la cuestión de inconstitucionalidad, pues … el interés jurídicamente protegido que se anuda al trámite de audiencia regulado en el artículo 35.2 LOTC, es decir la pertinencia de plantear cuestión de inconstitucionalidad, es distinto del perseguido en el proceso subyacente”, siendo lo relevante el “interés legítimo que ostenta …, de cara a ser oído en relación con el planteamiento de una cuestión de inconstitucionalidad” (AATC 137 y 138/2015, de 21 de julio). Esta perspectiva nos ha llevado, en el ámbito del proceso penal, a estimar, en el ATC 220/2012, de 27 de noviembre, que el trámite de audiencia no había sido correctamente formalizado en relación con el posible autor del hecho criminal investigado, sin que a ello obstara que dicho individuo no hubiera “comparecido ante la Sala” ni tampoco que no se hubiera “personado formalmente en las diligencias preliminares abiertas”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con arreglo a la doctrina expuesta, en el presente caso puede concluirse sin dificultad: (i) que el denunciante y el denunciado tenían un interés legítimo evidente en participar en la pieza preliminar del artículo 35.2 LOTC sustanciada ante el juez a quo y (ii) que la falta de personación de ambos sujetos en el procedimiento obedece en buena medida a la inaplicación de ciertas reglas procesales que habrían permitido su comparecencia temporánea, circunstancia que hace aún menos relevante el hecho de que, al tiempo de plantearse la cuestión, uno y otro no hubieran adquirido formalmente la condición de parte. Así: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Refiriéndose la esencia de la duda de constitucionalidad ahora planteada a las consecuencias procesales legalmente asociadas a la expiración del plazo de investigación, que puede dar lugar, según razona el propio instructor, a un sobreseimiento “prematuro” del asunto, resulta evidente que, en el caso que nos ocupa, tanto el denunciante como el denunciado tenían un claro interés legítimo en alegar acerca de la viabilidad constitucional de una decisión de archivo que podía frustrar, en perjuicio del primero y en beneficio del segundo, el ejercicio efectivo de la acción penal en un momento en que uno y otro aún tenían la posibilidad de comparecer en el procedimiento a efectos de defender sus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Asimismo, en las actuaciones no consta que las autoridades penales informaran al denunciante y al denunciado de sus derechos procesales, facilitando, de ese modo, su pronta personación en el procedimiento. En cuanto a la víctima o perjudicado por el delito, no hay constancia alguna de que se practicara con ella la pertinente información de derechos (art. 776 LECrim). Es más, al tiempo de plantearse la cuestión de inconstitucionalidad, aún resultaba posible informar a la víctima de su derecho a intervenir como parte en el procedimiento pues la personación del ofendido o perjudicado puede producirse, según prescribe el artículo 109 bis.1 LECrim, incluso cuando la instrucción está concluida y, en todo caso, antes de que se verifique el trámite de presentación de conclusiones provisionales. En lo relativo al ciudadano investigado por el delito, estamos, con toda evidencia, ante una parte necesaria del proceso penal, siendo manifiesto que la existencia de una denuncia dirigida nominalmente en su contra obligaba, como mínimo, a darle noticia inmediata de la existencia del procedimiento (art. 118.5 LECrim), lo que tampoco consta que se hiciera. Estamos, por tanto, ante un supuesto en que no se ha dado a los sujetos legitimados la oportunidad de personarse de acuerdo con lo que disponen las reglas procesales aplicables.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concluir, en suma, que el trámite de audiencia no fue correctamente cumplimentado, ya que el denunciante y el denunciado tenían un interés legítimo en alegar sobre la duda de inconstitucionalidad planteada. Este defecto no puede extenderse, sin embargo, como pretende el Fiscal General del Estado, a la falta de audiencia del Ministerio Fiscal, pues fue el propio fiscal actuante quien, cuando le fue comunicada la providencia de traslado, decidió expresar su discrepancia a través del ejercicio del recurso en lugar de alegar sobre la pertinencia del planteamiento de la cuestión de inconstitucionalidad. No correspondiendo a este Tribunal dilucidar si ese comportamiento procesal del Ministerio Fiscal fue correcto desde el punto de vista de la legalidad ordinaria, lo constitucionalmente relevante, en tales circunstancias, es que el fiscal tuvo oportunidad de alegar lo que estimó oportuno sobre la pertinencia de la cuestión de inconstitucionalidad y así, de hecho, lo hizo tanto en el recurso de reforma presentado ante el propio juez de instrucción como en el de apelación interpuesto ante la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Plantea, asimismo, el Fiscal General del Estado que el órgano judicial no ha superado los llamados juicios de aplicabilidad y relevancia en relación con el precepto legal cuestionado, que se erigen en requisitos esenciales para impedir que la cuestión de inconstitucionalidad pueda quedar desvirtuada por un uso no acomodado a su naturaleza y finalidad, como sucedería si se utilizase para obtener pronunciamientos innecesarios o indiferentes para la decisión del proceso en que se suscita (entre otras muchas, SSTC 17/1981, de 1 de junio, FJ 4; 42/2013, de 14 de febrero, FJ 2; 156/2014, de 25 de septiembre, FJ 2; 79/2015, de 30 de abril, FJ 3, y AATC 12/2016, de 19 de enero, FJ 2, y 168/2016, de 4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hemos de recordar que este Tribunal, en el ejercicio de sus facultades de control externo del juicio formulado por los órganos judiciales al plantear la cuestión de inconstitucionalidad, puede declarar su inadmisibilidad por resultar inconsistente o errada la argumentación judicial sobre la aplicabilidad y relevancia de la norma cuestionada. Con ello se garantiza que la cuestión responde a la finalidad concreta que la justifica y se evita que el control de constitucionalidad se convierta en un control abstracto, sin efectos para el caso, lo que resulta improcedente en toda cuestión de inconstitucionalidad (por todas, SSTC 6/2010, de 14 de abril, FJ 3; 151/2011, de 29 de septiembre, FJ 3; 84/2012, de 18 de abril, FJ 2; 146/2012, de 5 de julio, FJ 3, y 40/2014, de 11 de marzo, FJ 2, y AATC 155/2013, de 9 de julio, FJ 2; 188/2015, de 5 de noviembre, FJ 2, y 168/2016, de 4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aludido canon de control, y circunscribiendo nuestro examen, de acuerdo con la delimitación ya efectuada del objeto de la presente cuestión, a los apartados 2, 6, 7 y 8 del artículo 324 LECrim, puede observarse que los juicios de aplicabilidad y relevancia no han sido correctamente formulados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lo que se refiere a los apartados 6, 7 y 8 del artículo 324 LECrim, en el proceso a quo el Ministerio Fiscal, al recurrir la providencia de traslado, alegó específicamente que el artículo 324.6 LECrim no resultaba de aplicación, pues, en su opinión, el órgano judicial había errado en la determinación del dies a quo del plazo. En opinión del Fiscal, el momento inicial del cómputo no debía ser la fecha de incoación de las diligencias previas 3216-2015 del Juzgado de Instrucción núm. 5 sino la de incoación de las diligencias (desglosadas de aquéllas) 1125-2016, que eran, en su opinión, las que verdaderamente versaban sobre la investigación del concreto delito que constituía el objeto del proceso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sobre esta cuestión, planteada por el fiscal, el juez de instrucción se limitó a señalar que tal interpretación era contraria al texto de la ley, argumento que, en sí mismo, es manifiestamente incorrecto, ya que la letra de la norma cuestionada alude, sin más, a la fecha del “[a]uto de incoación de las Diligencias Previas o del Sumario”, dicción que es claramente neutra y que, por ello, hace exigible un esfuerzo interpretativo adicional que sirva para descartar mínimamente la interpretación de la norma propuesta por el Fiscal, en la medida en que permitía sortear el efecto que el instructor estimaba inconstitucional. Obviamente, no se trata aquí de discutir el acierto, desde el punto de vista de la legalidad ordinaria, de la interpretación realizada por el juez de instrucción sino de poner, simplemente, de relieve que el único argumento que se consigna en el Auto de planteamiento resulta manifiestamente insuficiente para descartar la viabilidad de la interpretación propuesta. El órgano judicial, en suma, no descartó suficientemente la viabilidad de la interpretación alternativa que se le proponía en cuanto a la fijación del dies a quo del plazo de investigación, interpretación que permitía evitar la conclusión prematura de la instrucción, alumbrando la posibilidad de practicar diligencias. Por ello, el juicio de aplicabilidad puede estimarse insuficientemente justificado en este punto.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defectuosa formulación del juicio de aplicabilidad resulta aún más evidente en lo relativo a la legitimación que se otorga en exclusiva al Ministerio Fiscal en relación con la declaración de complejidad de la causa (apartado 2 del art. 324 LECrim). El instructor, como se ha explicado detenidamente en los antecedentes, discute la constitucionalidad del referido apartado en cuanto impide, a su juicio, que las demás partes personadas puedan interesar diligencias que sean de su interés. Sin embargo, en el supuesto que nos ocupa, puede comprobarse que el plazo para investigar expiró sin que existiera ninguna parte personada en el procedimiento distinta al Ministerio Fiscal. La falta de prórroga del plazo de investigación no se ha producido, por tanto, porque se haya impedido a alguna de las partes, en aplicación del régimen restringido de legitimación, solicitar la declaración de complejidad de la causa, ya que, en realidad, no ha existido siquiera una mínima posibilidad material de aplicar la aludida regla. El juicio de aplicabilidad de la norma resulta, pues, manifiestamente incorrecto.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mismo puede decirse, finalmente, del juicio de relevancia en relación con este concreto apartado, pues, si bien es cierto que éste otorga únicamente al Ministerio Fiscal la legitimación para solicitar la declaración de complejidad de la investigación, el propio artículo 324 LECrim señala más tarde, en su apartado 4, que a petición del “Ministerio Fiscal o alguna de las partes personadas, por concurrir razones que lo justifiquen, el instructor, previa audiencia de las demás partes, podrá fijar un nuevo plazo máximo para la finalización de la instrucción”. Puede comprobarse, por tanto, que el órgano judicial realiza una lectura parcial del precepto cuestionado, lo que determina que la duda de constitucionalidad relativa al apartado 2 del artículo 324 LECrim tampoco supere el exigible juicio de relevancia, pues en el Auto de planteamiento no se explica en absoluto qué impide a la parte que desee que se practiquen más diligencias instructoras dirigirse al juez conforme a lo prevenido en el apartado 4 del citado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Puede concluirse, en suma, que el juez de instrucción no ha formulado de modo satisfactorio los llamados juicios de aplicabilidad y relevancia, circunstancia que determina que la presente cuestión de inconstitucionalidad resulte formalmente inadmisible.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Debe recordarse que, entre los requisitos que la doctrina constitucional viene exigiendo para la procedibilidad de un proceso constitucional de esta clase, está el de la carga de alegar suficientemente la inconstitucionalidad del precepto legal, carga que incumbe al órgano judicial que eleva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jurisprudencia reiterada de este Tribunal,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(SSTC 126/1987, de 16 de julio, FJ 3; 245/2004, de 16 de diciembre, FJ 3; 100/2012, de 8 de mayo, FJ 2; 60/2013, de 13 de marzo, FJ 2, y 110/2015, de 28 de mayo, FJ 11). En particular, es necesario que el razonamiento que cuestiona la constitucionalidad se exteriorice, proporcionando los elementos que lleven al mismo, de tal manera que las cuestiones solo pueden considerarse correctamente planteadas en relación con aquellos preceptos cuya vulneración resulte mínimamente fundada (SSTC 126/1987, FJ 3; 245/2004, FJ 3, y 100/2012, FJ 2). En este sentido este Tribunal ha considerado “notoriamente infundada” y ha inadmitido en consecuencia la correspondiente cuestión de inconstitucionalidad, cuando el órgano judicial omite la consideración de elementos fundamentales que inciden en su duda de constitucionalidad (entre otros, AATC 301/2014, de 16 de diciembre, FJ 4; 180/2015, de 3 de noviembre, FJ 4, y 104/2016, de 10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principio, la existencia de posibles interpretaciones alternativas y conformes con la Constitución no impide el planteamiento de la cuestión de inconstitucionalidad, ni convierte a esta en notoriamente infundada a los efectos del artículo 37.1 LOTC. Así se ha declarado en aquellos casos en los que el propio órgano promotor de la cuestión razonaba sobre posibles interpretaciones alternativas, que, sin embargo, no acogía justificando las razones de su apartamiento y del consiguiente planteamiento de la cuestión de inconstitucionalidad [por todas, SSTC 105/1998, de 8 de junio, FJ 1 c), y 86/2016, de 28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si el propio órgano judicial admite que es posible más de una interpretación del precepto legal cuestionado y que, en consecuencia, existen interpretaciones alternativas que permitirían soslayar la duda de constitucionalidad que nos plantea, debe intensificar su esfuerzo a la hora de proporcionar a este Tribunal las razones por las que la interpretación que constituye el presupuesto normativo de su duda de constitucionalidad resulta preferible a la interpretación que descarta. Solo así se cumple la finalidad de la cuestión de inconstitucionalidad, la cual, de acuerdo con una reiterada jurisprudencia constitucional, no es en modo alguno resolver controversias interpretativas sobre la legalidad que surjan entre órganos jurisdiccionales o dudas sobre el alcance de determinado precepto legal, para lo cual el ordenamiento jurídico dispone de otros cauces. Su función se reduce así al enjuiciamiento de la conformidad a la Constitución de una norma con rango de ley que sea aplicable al caso y de cuya validez dependa el fallo (SSTC 157/1990, de 18 de octubre, FJ 2; y 114/1994, de 14 de abril, FJ 2, y 273/2005, de 27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duda de constitucionalidad que eleva el órgano judicial promotor de la presente cuestión parte de una determinada premisa interpretativa: la de que el plazo de seis meses para llevar a efecto la investigación del delito que establece el artículo 324 LECrim constituye un verdadero plazo de caducidad, esto es, un plazo procesal “propio” que, una vez expirado, veda, con sanción de nulidad, cualquier posibilidad de practicar nuevas diligencias de investigación. No obstante, el propio órgano judicial reconoce que una parte de la doctrina científica sostiene que estamos ante un plazo “impropio”, porque lo contrario sería incomprensible, radicalmente nulo y, además inconstitucional. Sin embargo, el proponente de la cuestión descarta dicha interpretación con el argumento de que “este voluntarista análisis obvia que la Exposición de Motivos de la Ley 41/2015 expresa la voluntad del legislador de sustituir el ‘inoperante’ plazo anterior de un mes por uno de seis meses (que será, por ello, ‘operante’), y que según la propia Exposición de Motivos el transcurso de ese plazo de seis meses sí provoca consecuencias procesales; y las provoca hasta el punto de que el apartado 7 del citado artículo 324 (el más claramente inconstitucional, a juicio del proveyente) … implica sin lugar a dudas, a sensu contrario, que las diligencias de investigación acordadas después de los plazos legales no serán válidas”. Por ello, concluye que “no nos hallamos ante plazos impropios” sino “ante verdaderos plazos propios que provocan consecuencias procesales” y sobre la base de ese concreto entendimiento eleva su duda de constitucionalidad. Su argumentación se completa con una referencia doctrinal y con la reproducción de un fragmento de un auto de la Audiencia Provincial de Valencia, que se refieren en términos abstractos a lo que denominan “perniciosas consecuencias del transcurso de los plazos de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órgano judicial reconoce expresamente que existe una interpretación alternativa a la que formula como punto de partida de su duda de constitucionalidad, y menciona incluso los argumentos con los que cuenta esa interpretación alternativa: así, reconoce que la Ley 41/2015 no habla en ningún momento de plazos de caducidad y que el artículo 324.8 LECrim excluye explícitamente que el mero transcurso de los plazos máximos dé lugar al archivo de las actuaciones si no concurren las circunstancias allí previstas. Sin embargo, con el solo argumento arriba indicado rechaza esa interpretación alternativa y se decanta por la que le permite construir su duda de constitucionalidad. Por tanto, el órgano judicial no ha justificado suficientemente la exclusión de la posibilidad de que la otra interpretación apuntada tenga cabida en la norma legal cuestionada y con ello no ha justificado suficientemente las razones que le llevan a considerarse sujeto a una opción interpretativa en detrimento de la otra.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expresado, este Tribunal aprecia que el Auto de planteamiento no hace “un pormenorizado análisis de las graves cuestiones que se suscitan”, por lo que el órgano judicial no ha levantado la carga de colaborar con la justicia del Tribunal que se le exige cuando insta la depuración del ordenamiento jurídico, déficit que determina también la inadmisión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